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ascii="方正小标宋简体" w:hAnsi="新宋体" w:eastAsia="方正小标宋简体" w:cs="新宋体"/>
          <w:bCs/>
          <w:sz w:val="44"/>
          <w:szCs w:val="44"/>
        </w:rPr>
      </w:pPr>
      <w:r>
        <w:rPr>
          <w:rFonts w:ascii="方正小标宋简体" w:hAnsi="新宋体" w:eastAsia="方正小标宋简体" w:cs="新宋体"/>
          <w:bCs/>
          <w:sz w:val="44"/>
          <w:szCs w:val="44"/>
        </w:rPr>
        <w:t>2017</w:t>
      </w:r>
      <w:r>
        <w:rPr>
          <w:rFonts w:hint="eastAsia" w:ascii="方正小标宋简体" w:hAnsi="新宋体" w:eastAsia="方正小标宋简体" w:cs="新宋体"/>
          <w:bCs/>
          <w:sz w:val="44"/>
          <w:szCs w:val="44"/>
        </w:rPr>
        <w:t>年度霸州市东杨庄乡人民政府部门决算信息公开情况说明</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按照《预算法》、《河北省财政厅关于印发</w:t>
      </w:r>
      <w:r>
        <w:rPr>
          <w:rFonts w:ascii="仿宋_GB2312" w:hAnsi="仿宋" w:eastAsia="仿宋_GB2312" w:cs="仿宋"/>
          <w:sz w:val="32"/>
          <w:szCs w:val="32"/>
        </w:rPr>
        <w:t>&lt;</w:t>
      </w:r>
      <w:r>
        <w:rPr>
          <w:rFonts w:hint="eastAsia" w:ascii="仿宋_GB2312" w:hAnsi="仿宋" w:eastAsia="仿宋_GB2312" w:cs="仿宋"/>
          <w:sz w:val="32"/>
          <w:szCs w:val="32"/>
        </w:rPr>
        <w:t>河北省预决算公开操作规程实施细则</w:t>
      </w:r>
      <w:r>
        <w:rPr>
          <w:rFonts w:ascii="仿宋_GB2312" w:hAnsi="仿宋" w:eastAsia="仿宋_GB2312" w:cs="仿宋"/>
          <w:sz w:val="32"/>
          <w:szCs w:val="32"/>
        </w:rPr>
        <w:t>&gt;</w:t>
      </w:r>
      <w:r>
        <w:rPr>
          <w:rFonts w:hint="eastAsia" w:ascii="仿宋_GB2312" w:hAnsi="仿宋" w:eastAsia="仿宋_GB2312" w:cs="仿宋"/>
          <w:sz w:val="32"/>
          <w:szCs w:val="32"/>
        </w:rPr>
        <w:t>的通知》（</w:t>
      </w:r>
      <w:r>
        <w:rPr>
          <w:rFonts w:ascii="??_GB2312" w:hAnsi="仿宋" w:eastAsia="Times New Roman"/>
          <w:sz w:val="32"/>
          <w:szCs w:val="32"/>
        </w:rPr>
        <w:t>冀财预</w:t>
      </w:r>
      <w:r>
        <w:rPr>
          <w:rFonts w:hint="eastAsia" w:ascii="宋体" w:hAnsi="宋体" w:cs="宋体"/>
          <w:sz w:val="32"/>
          <w:szCs w:val="32"/>
        </w:rPr>
        <w:t>﹝</w:t>
      </w:r>
      <w:r>
        <w:rPr>
          <w:rFonts w:ascii="??_GB2312" w:hAnsi="仿宋" w:eastAsia="Times New Roman"/>
          <w:sz w:val="32"/>
          <w:szCs w:val="32"/>
        </w:rPr>
        <w:t>2016</w:t>
      </w:r>
      <w:r>
        <w:rPr>
          <w:rFonts w:hint="eastAsia" w:ascii="宋体" w:hAnsi="宋体" w:cs="宋体"/>
          <w:sz w:val="32"/>
          <w:szCs w:val="32"/>
        </w:rPr>
        <w:t>﹞</w:t>
      </w:r>
      <w:r>
        <w:rPr>
          <w:rFonts w:ascii="??_GB2312" w:hAnsi="仿宋" w:eastAsia="Times New Roman"/>
          <w:sz w:val="32"/>
          <w:szCs w:val="32"/>
        </w:rPr>
        <w:t>129号</w:t>
      </w:r>
      <w:r>
        <w:rPr>
          <w:rFonts w:hint="eastAsia" w:ascii="仿宋_GB2312" w:hAnsi="仿宋" w:eastAsia="仿宋_GB2312" w:cs="仿宋"/>
          <w:sz w:val="32"/>
          <w:szCs w:val="32"/>
        </w:rPr>
        <w:t>）等规定，现将霸州市东杨庄乡人民政府</w:t>
      </w:r>
      <w:r>
        <w:rPr>
          <w:rFonts w:ascii="仿宋_GB2312" w:hAnsi="仿宋" w:eastAsia="仿宋_GB2312" w:cs="仿宋"/>
          <w:sz w:val="32"/>
          <w:szCs w:val="32"/>
        </w:rPr>
        <w:t>2017</w:t>
      </w:r>
      <w:r>
        <w:rPr>
          <w:rFonts w:hint="eastAsia" w:ascii="仿宋_GB2312" w:hAnsi="仿宋" w:eastAsia="仿宋_GB2312" w:cs="仿宋"/>
          <w:sz w:val="32"/>
          <w:szCs w:val="32"/>
        </w:rPr>
        <w:t>年度部门决算公开如下：</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spacing w:line="580" w:lineRule="atLeast"/>
        <w:ind w:firstLine="643" w:firstLineChars="200"/>
        <w:rPr>
          <w:rFonts w:ascii="楷体" w:hAnsi="楷体" w:eastAsia="楷体"/>
          <w:b/>
          <w:sz w:val="32"/>
          <w:szCs w:val="32"/>
        </w:rPr>
      </w:pPr>
      <w:r>
        <w:rPr>
          <w:rFonts w:ascii="楷体" w:hAnsi="楷体" w:eastAsia="楷体"/>
          <w:b/>
          <w:sz w:val="32"/>
          <w:szCs w:val="32"/>
        </w:rPr>
        <w:t>(</w:t>
      </w:r>
      <w:r>
        <w:rPr>
          <w:rFonts w:hint="eastAsia" w:ascii="楷体" w:hAnsi="楷体" w:eastAsia="楷体"/>
          <w:b/>
          <w:sz w:val="32"/>
          <w:szCs w:val="32"/>
        </w:rPr>
        <w:t>一</w:t>
      </w:r>
      <w:r>
        <w:rPr>
          <w:rFonts w:ascii="楷体" w:hAnsi="楷体" w:eastAsia="楷体"/>
          <w:b/>
          <w:sz w:val="32"/>
          <w:szCs w:val="32"/>
        </w:rPr>
        <w:t>)</w:t>
      </w:r>
      <w:r>
        <w:rPr>
          <w:rFonts w:hint="eastAsia" w:ascii="楷体" w:hAnsi="楷体" w:eastAsia="楷体"/>
          <w:b/>
          <w:sz w:val="32"/>
          <w:szCs w:val="32"/>
        </w:rPr>
        <w:t>部门职责：</w:t>
      </w:r>
    </w:p>
    <w:p>
      <w:pPr>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乡党委、政府处于领导农业和农村工作的第一线，承担着建设会主义新农村的光荣使命。</w:t>
      </w:r>
    </w:p>
    <w:p>
      <w:pPr>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乡党委按照便于集中统一领导、便于有效开展工作要求，进一步理顺党委与政府及人民团体的职责分工，抓好党在农村各项方针政策的落实，加强基层组织和政权建设，紧紧围绕加快农业和农村经济结构战略调整，抓好“两个文明”建设，加强对乡各项工作的统一领导，充分发挥总览全局、协调各方的领导核心作用。</w:t>
      </w:r>
    </w:p>
    <w:p>
      <w:pPr>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乡政府按照社会主市场经济的客观要求，加强农村社会主义民主政治和法制建设，依法行政，规范管理；加强对农村和农村工作的指导，深化农村改革，全面发展农村经济；进一步增强乡政府统一管理经济，教育、科学、文化、卫生、体育事业和财政、民政、土地、计划生育等行政工作的职能，推进农村经济和社会的全面发展，实现共同富裕。围绕这一目标，乡政府切实转变职能，具体要求是：强化引导功能，集中精力抓好党的农村工作方针政策落实，抓好基层政权建设和农业产业化结构调整等带有方向性和全局性的工作，引导农村富余劳动力向小城镇转移，促进农村的现代化建设。强化服务功能，着重在技术、信息、人才、资金等方面为农民提供服务，为乡镇企业发展创造条件，大力培育和发展各类经济服务实体和社会中介组织，推动农业产业化服务体系的发展与完善，搞好产前、产中、产后服务，努力增加农民收入，减轻财政和农民负担。强化协调职能，使事业所站以及基层工商、税务等机构，能够围绕乡党委、乡政府工作“一盘棋”互相配合。同时，规范乡政府和村级组织的工作职能作用。</w:t>
      </w:r>
    </w:p>
    <w:p>
      <w:pPr>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乡党委、政府作为党在农村的基层组织和基层政权，对本地经济和社会发展负有领导责任，具有综合管理和协调的功能。进一步理顺关系，建立以块为主、条块结合的行政管理体制。涉农和为基层服务的事业单位，如农技推广、畜牧兽医、林业、水利、文化广播等，其人员和事业经费由乡进行统一管理；专业性较强的单位，如财政、司法、土地等，实行乡和市主管部门双重管理，以乡管理为主，上级业务部门实行业务领导或指导；实行省以下垂直管理的工商所、地税所和公安派出所、法庭、乡办中小学、卫生院以及设在乡的信用社、供销社、粮站（库）、电管所等企业单位，由主管部门管理，接受乡党委、政府的监督，党的关系由乡管理，主要领导干部的任免、奖惩必须征求乡党委的意见。</w:t>
      </w:r>
    </w:p>
    <w:p>
      <w:pPr>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大力推进事业单位改革。根据中央精神，乡镇事业机构改革与党政机关机构改革同步进行。适应农村社会主义市场经济发展要求，积极探索符合乡镇实际需要的事业站、所设置形式。对职责任务基本消亡，不具备开展业务条件，多年不出成果，不创效益的站、所要撤销，对重复设置、分工过细、业务量不大的站、所进行合并，打破行业和部门界限实行综合设置。乡镇事业单位的设置形式，由乡党委、乡政府根据实际需要和财政承受能力确定，上级业务部门不得干预。推行分类管理，纠正事业单位行政化倾向。对兼有行政职能的站、所实行政事分开，将行政职能划归政府，使事业单位成为从事经济和社会活动的独立法人。对服务型的事业单位，要引入市场机制，探索企业化、社会化路子，条件成熟的转为服务实体；对社会公益型的事业单位，财政可给予适当扶持，积极鼓励社会力量兴办。结合中小学教职工定编工作，精干教师队伍，清退各种编外人员，从整体上提高教师队伍素质。</w:t>
      </w:r>
    </w:p>
    <w:p>
      <w:pPr>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通过乡镇机构改革，切实减轻农民负担，让广大农民感到满意，得到实惠。</w:t>
      </w:r>
    </w:p>
    <w:p>
      <w:pPr>
        <w:ind w:firstLine="643" w:firstLineChars="200"/>
        <w:rPr>
          <w:rFonts w:ascii="仿宋_GB2312" w:hAnsi="仿宋_GB2312" w:eastAsia="仿宋_GB2312"/>
          <w:bCs/>
          <w:sz w:val="32"/>
          <w:szCs w:val="32"/>
        </w:rPr>
      </w:pPr>
      <w:r>
        <w:rPr>
          <w:rFonts w:hint="eastAsia" w:ascii="楷体" w:hAnsi="楷体" w:eastAsia="楷体" w:cs="楷体"/>
          <w:b/>
          <w:sz w:val="32"/>
          <w:szCs w:val="32"/>
        </w:rPr>
        <w:t>（二）机构设置：</w:t>
      </w:r>
    </w:p>
    <w:p>
      <w:pPr>
        <w:ind w:firstLine="4160" w:firstLineChars="1300"/>
        <w:outlineLvl w:val="0"/>
        <w:rPr>
          <w:rFonts w:ascii="仿宋" w:hAnsi="仿宋" w:eastAsia="仿宋"/>
          <w:sz w:val="32"/>
          <w:szCs w:val="24"/>
        </w:rPr>
      </w:pPr>
      <w:r>
        <w:rPr>
          <w:rFonts w:hint="eastAsia" w:ascii="仿宋" w:hAnsi="仿宋" w:eastAsia="仿宋"/>
          <w:sz w:val="32"/>
          <w:szCs w:val="24"/>
        </w:rPr>
        <w:t>部门机构设置情况</w:t>
      </w:r>
    </w:p>
    <w:tbl>
      <w:tblPr>
        <w:tblStyle w:val="5"/>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restart"/>
            <w:vAlign w:val="center"/>
          </w:tcPr>
          <w:p>
            <w:pPr>
              <w:spacing w:line="300" w:lineRule="exact"/>
              <w:jc w:val="center"/>
              <w:rPr>
                <w:rFonts w:ascii="仿宋" w:hAnsi="仿宋" w:eastAsia="仿宋"/>
                <w:b/>
                <w:szCs w:val="24"/>
              </w:rPr>
            </w:pPr>
            <w:r>
              <w:rPr>
                <w:rFonts w:hint="eastAsia" w:ascii="仿宋" w:hAnsi="仿宋" w:eastAsia="仿宋"/>
                <w:b/>
                <w:szCs w:val="24"/>
              </w:rPr>
              <w:t>单位名称</w:t>
            </w:r>
          </w:p>
        </w:tc>
        <w:tc>
          <w:tcPr>
            <w:tcW w:w="1134" w:type="dxa"/>
            <w:vMerge w:val="restart"/>
            <w:vAlign w:val="center"/>
          </w:tcPr>
          <w:p>
            <w:pPr>
              <w:spacing w:line="300" w:lineRule="exact"/>
              <w:jc w:val="center"/>
              <w:rPr>
                <w:rFonts w:ascii="仿宋" w:hAnsi="仿宋" w:eastAsia="仿宋"/>
                <w:b/>
                <w:szCs w:val="24"/>
              </w:rPr>
            </w:pPr>
            <w:r>
              <w:rPr>
                <w:rFonts w:hint="eastAsia" w:ascii="仿宋" w:hAnsi="仿宋" w:eastAsia="仿宋"/>
                <w:b/>
                <w:szCs w:val="24"/>
              </w:rPr>
              <w:t>单位性质</w:t>
            </w:r>
          </w:p>
        </w:tc>
        <w:tc>
          <w:tcPr>
            <w:tcW w:w="1276" w:type="dxa"/>
            <w:vMerge w:val="restart"/>
            <w:vAlign w:val="center"/>
          </w:tcPr>
          <w:p>
            <w:pPr>
              <w:spacing w:line="300" w:lineRule="exact"/>
              <w:jc w:val="center"/>
              <w:rPr>
                <w:rFonts w:ascii="仿宋" w:hAnsi="仿宋" w:eastAsia="仿宋"/>
                <w:b/>
                <w:szCs w:val="24"/>
              </w:rPr>
            </w:pPr>
            <w:r>
              <w:rPr>
                <w:rFonts w:hint="eastAsia" w:ascii="仿宋" w:hAnsi="仿宋" w:eastAsia="仿宋"/>
                <w:b/>
                <w:szCs w:val="24"/>
              </w:rPr>
              <w:t>单位规格</w:t>
            </w:r>
          </w:p>
        </w:tc>
        <w:tc>
          <w:tcPr>
            <w:tcW w:w="2902" w:type="dxa"/>
            <w:vMerge w:val="restart"/>
            <w:vAlign w:val="center"/>
          </w:tcPr>
          <w:p>
            <w:pPr>
              <w:spacing w:line="300" w:lineRule="exact"/>
              <w:jc w:val="center"/>
              <w:rPr>
                <w:rFonts w:ascii="仿宋" w:hAnsi="仿宋" w:eastAsia="仿宋"/>
                <w:b/>
                <w:szCs w:val="24"/>
              </w:rPr>
            </w:pPr>
            <w:r>
              <w:rPr>
                <w:rFonts w:hint="eastAsia" w:ascii="仿宋" w:hAnsi="仿宋" w:eastAsia="仿宋"/>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continue"/>
            <w:vAlign w:val="center"/>
          </w:tcPr>
          <w:p>
            <w:pPr>
              <w:spacing w:line="300" w:lineRule="exact"/>
              <w:jc w:val="left"/>
              <w:outlineLvl w:val="0"/>
              <w:rPr>
                <w:rFonts w:ascii="仿宋" w:hAnsi="仿宋" w:eastAsia="仿宋"/>
                <w:szCs w:val="24"/>
              </w:rPr>
            </w:pPr>
          </w:p>
        </w:tc>
        <w:tc>
          <w:tcPr>
            <w:tcW w:w="1134" w:type="dxa"/>
            <w:vMerge w:val="continue"/>
            <w:vAlign w:val="center"/>
          </w:tcPr>
          <w:p>
            <w:pPr>
              <w:spacing w:line="300" w:lineRule="exact"/>
              <w:jc w:val="left"/>
              <w:outlineLvl w:val="0"/>
              <w:rPr>
                <w:rFonts w:ascii="仿宋" w:hAnsi="仿宋" w:eastAsia="仿宋"/>
                <w:szCs w:val="24"/>
              </w:rPr>
            </w:pPr>
          </w:p>
        </w:tc>
        <w:tc>
          <w:tcPr>
            <w:tcW w:w="1276" w:type="dxa"/>
            <w:vMerge w:val="continue"/>
            <w:vAlign w:val="center"/>
          </w:tcPr>
          <w:p>
            <w:pPr>
              <w:spacing w:line="300" w:lineRule="exact"/>
              <w:jc w:val="left"/>
              <w:outlineLvl w:val="0"/>
              <w:rPr>
                <w:rFonts w:ascii="仿宋" w:hAnsi="仿宋" w:eastAsia="仿宋"/>
                <w:szCs w:val="24"/>
              </w:rPr>
            </w:pPr>
          </w:p>
        </w:tc>
        <w:tc>
          <w:tcPr>
            <w:tcW w:w="2902" w:type="dxa"/>
            <w:vMerge w:val="continue"/>
            <w:vAlign w:val="center"/>
          </w:tcPr>
          <w:p>
            <w:pPr>
              <w:spacing w:line="300" w:lineRule="exact"/>
              <w:jc w:val="left"/>
              <w:outlineLvl w:val="0"/>
              <w:rPr>
                <w:rFonts w:ascii="仿宋" w:hAnsi="仿宋" w:eastAsia="仿宋"/>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仿宋" w:hAnsi="仿宋" w:eastAsia="仿宋" w:cs="宋体"/>
                <w:szCs w:val="24"/>
              </w:rPr>
            </w:pPr>
            <w:r>
              <w:rPr>
                <w:rFonts w:hint="eastAsia" w:ascii="仿宋" w:hAnsi="仿宋" w:eastAsia="仿宋"/>
                <w:szCs w:val="24"/>
              </w:rPr>
              <w:t>霸州市东杨庄</w:t>
            </w:r>
            <w:r>
              <w:rPr>
                <w:rFonts w:hint="eastAsia" w:ascii="仿宋" w:hAnsi="仿宋" w:eastAsia="仿宋" w:cs="宋体"/>
                <w:szCs w:val="24"/>
              </w:rPr>
              <w:t>乡人民政府</w:t>
            </w:r>
          </w:p>
        </w:tc>
        <w:tc>
          <w:tcPr>
            <w:tcW w:w="1134" w:type="dxa"/>
            <w:vAlign w:val="center"/>
          </w:tcPr>
          <w:p>
            <w:pPr>
              <w:spacing w:line="300" w:lineRule="exact"/>
              <w:jc w:val="left"/>
              <w:rPr>
                <w:rFonts w:ascii="仿宋" w:hAnsi="仿宋" w:eastAsia="仿宋"/>
                <w:szCs w:val="24"/>
              </w:rPr>
            </w:pPr>
            <w:r>
              <w:rPr>
                <w:rFonts w:hint="eastAsia" w:ascii="仿宋" w:hAnsi="仿宋" w:eastAsia="仿宋"/>
                <w:szCs w:val="24"/>
              </w:rPr>
              <w:t>行政</w:t>
            </w:r>
          </w:p>
        </w:tc>
        <w:tc>
          <w:tcPr>
            <w:tcW w:w="1276" w:type="dxa"/>
            <w:vAlign w:val="center"/>
          </w:tcPr>
          <w:p>
            <w:pPr>
              <w:spacing w:line="300" w:lineRule="exact"/>
              <w:jc w:val="left"/>
              <w:rPr>
                <w:rFonts w:ascii="仿宋" w:hAnsi="仿宋" w:eastAsia="仿宋"/>
                <w:szCs w:val="24"/>
              </w:rPr>
            </w:pPr>
            <w:r>
              <w:rPr>
                <w:rFonts w:hint="eastAsia" w:ascii="仿宋" w:hAnsi="仿宋" w:eastAsia="仿宋"/>
                <w:szCs w:val="24"/>
              </w:rPr>
              <w:t>正科级</w:t>
            </w:r>
          </w:p>
        </w:tc>
        <w:tc>
          <w:tcPr>
            <w:tcW w:w="2902" w:type="dxa"/>
            <w:vAlign w:val="center"/>
          </w:tcPr>
          <w:p>
            <w:pPr>
              <w:spacing w:line="300" w:lineRule="exact"/>
              <w:jc w:val="left"/>
              <w:rPr>
                <w:rFonts w:ascii="仿宋" w:hAnsi="仿宋" w:eastAsia="仿宋"/>
                <w:szCs w:val="24"/>
              </w:rPr>
            </w:pPr>
            <w:r>
              <w:rPr>
                <w:rFonts w:hint="eastAsia" w:ascii="仿宋" w:hAnsi="仿宋" w:eastAsia="仿宋"/>
                <w:szCs w:val="24"/>
              </w:rPr>
              <w:t>财政拨款</w:t>
            </w:r>
          </w:p>
        </w:tc>
      </w:tr>
    </w:tbl>
    <w:p>
      <w:pPr>
        <w:rPr>
          <w:rFonts w:ascii="仿宋" w:hAnsi="仿宋" w:eastAsia="仿宋" w:cs="Times New Roman"/>
          <w:sz w:val="32"/>
          <w:szCs w:val="32"/>
        </w:rPr>
      </w:pPr>
      <w:r>
        <w:rPr>
          <w:rFonts w:ascii="仿宋" w:hAnsi="仿宋" w:eastAsia="仿宋" w:cs="Times New Roman"/>
          <w:sz w:val="32"/>
          <w:szCs w:val="32"/>
        </w:rPr>
        <w:t xml:space="preserve">              </w:t>
      </w:r>
      <w:r>
        <w:rPr>
          <w:rFonts w:hint="eastAsia" w:ascii="仿宋" w:hAnsi="仿宋" w:eastAsia="仿宋" w:cs="Times New Roman"/>
          <w:sz w:val="32"/>
          <w:szCs w:val="32"/>
        </w:rPr>
        <w:t>注：我单位为</w:t>
      </w:r>
      <w:r>
        <w:rPr>
          <w:rFonts w:ascii="仿宋" w:hAnsi="仿宋" w:eastAsia="仿宋" w:cs="Times New Roman"/>
          <w:sz w:val="32"/>
          <w:szCs w:val="32"/>
        </w:rPr>
        <w:t>1</w:t>
      </w:r>
      <w:r>
        <w:rPr>
          <w:rFonts w:hint="eastAsia" w:ascii="仿宋" w:hAnsi="仿宋" w:eastAsia="仿宋" w:cs="Times New Roman"/>
          <w:sz w:val="32"/>
          <w:szCs w:val="32"/>
        </w:rPr>
        <w:t>级预算单位，无下属单位，无汇总决算。</w:t>
      </w:r>
    </w:p>
    <w:p>
      <w:pPr>
        <w:ind w:firstLine="640"/>
        <w:rPr>
          <w:rFonts w:ascii="黑体" w:hAnsi="黑体" w:eastAsia="黑体"/>
          <w:sz w:val="32"/>
          <w:szCs w:val="32"/>
        </w:rPr>
      </w:pPr>
      <w:r>
        <w:rPr>
          <w:rFonts w:hint="eastAsia" w:ascii="黑体" w:hAnsi="黑体" w:eastAsia="黑体"/>
          <w:sz w:val="32"/>
          <w:szCs w:val="32"/>
        </w:rPr>
        <w:t>二、部门决算报表（附表）</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（一）收入支出决算总表</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（二）收入决算表</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（三）支出决算表</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（四）财政拨款收入支出决算总表</w:t>
      </w:r>
      <w:r>
        <w:rPr>
          <w:rFonts w:ascii="仿宋_GB2312" w:hAnsi="仿宋_GB2312" w:eastAsia="仿宋_GB2312"/>
          <w:sz w:val="32"/>
          <w:szCs w:val="32"/>
        </w:rPr>
        <w:t xml:space="preserve"> </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（五）一般公共预算财政拨款支出决算表</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（六）一般公共预算财政拨款基本支出决算经济分类表</w:t>
      </w:r>
    </w:p>
    <w:p>
      <w:pPr>
        <w:ind w:firstLine="630"/>
        <w:rPr>
          <w:rFonts w:ascii="仿宋_GB2312" w:hAnsi="仿宋_GB2312" w:eastAsia="仿宋_GB2312"/>
          <w:sz w:val="32"/>
          <w:szCs w:val="32"/>
        </w:rPr>
      </w:pPr>
      <w:r>
        <w:rPr>
          <w:rFonts w:hint="eastAsia" w:ascii="仿宋_GB2312" w:hAnsi="仿宋_GB2312" w:eastAsia="仿宋_GB2312"/>
          <w:sz w:val="32"/>
          <w:szCs w:val="32"/>
        </w:rPr>
        <w:t>（七）政府性基金预算财政拨款收入支出决算表</w:t>
      </w:r>
    </w:p>
    <w:p>
      <w:pPr>
        <w:ind w:firstLine="630"/>
        <w:rPr>
          <w:rFonts w:ascii="仿宋_GB2312" w:hAnsi="仿宋_GB2312" w:eastAsia="仿宋_GB2312"/>
          <w:sz w:val="32"/>
          <w:szCs w:val="32"/>
        </w:rPr>
      </w:pPr>
      <w:r>
        <w:rPr>
          <w:rFonts w:hint="eastAsia" w:ascii="仿宋_GB2312" w:hAnsi="仿宋_GB2312" w:eastAsia="仿宋_GB2312"/>
          <w:sz w:val="32"/>
          <w:szCs w:val="30"/>
        </w:rPr>
        <w:t>（八）国有资本经营预算财政拨款支出决算表</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（九）“三公”经费及相关信息统计表</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（十）政府采购情况表</w:t>
      </w:r>
    </w:p>
    <w:p>
      <w:pPr>
        <w:ind w:firstLine="640"/>
        <w:rPr>
          <w:rFonts w:ascii="黑体" w:hAnsi="黑体" w:eastAsia="黑体" w:cs="Times New Roman"/>
          <w:sz w:val="32"/>
          <w:szCs w:val="32"/>
        </w:rPr>
      </w:pPr>
      <w:r>
        <w:rPr>
          <w:rFonts w:hint="eastAsia" w:ascii="黑体" w:hAnsi="黑体" w:eastAsia="黑体"/>
          <w:sz w:val="32"/>
          <w:szCs w:val="32"/>
        </w:rPr>
        <w:t>三、</w:t>
      </w:r>
      <w:r>
        <w:rPr>
          <w:rFonts w:ascii="黑体" w:hAnsi="黑体" w:eastAsia="黑体"/>
          <w:sz w:val="32"/>
          <w:szCs w:val="32"/>
        </w:rPr>
        <w:t>2017</w:t>
      </w:r>
      <w:r>
        <w:rPr>
          <w:rFonts w:hint="eastAsia" w:ascii="黑体" w:hAnsi="黑体" w:eastAsia="黑体"/>
          <w:sz w:val="32"/>
          <w:szCs w:val="32"/>
        </w:rPr>
        <w:t>年度部门决算情况说明</w:t>
      </w:r>
    </w:p>
    <w:p>
      <w:pPr>
        <w:snapToGrid w:val="0"/>
        <w:spacing w:line="520" w:lineRule="exact"/>
        <w:ind w:firstLine="482" w:firstLineChars="150"/>
        <w:rPr>
          <w:rFonts w:ascii="楷体" w:hAnsi="楷体" w:eastAsia="楷体" w:cs="楷体"/>
          <w:sz w:val="32"/>
          <w:szCs w:val="32"/>
        </w:rPr>
      </w:pPr>
      <w:r>
        <w:rPr>
          <w:rFonts w:hint="eastAsia" w:ascii="楷体" w:hAnsi="楷体" w:eastAsia="楷体" w:cs="楷体"/>
          <w:b/>
          <w:bCs/>
          <w:sz w:val="32"/>
          <w:szCs w:val="32"/>
        </w:rPr>
        <w:t>（一）收入支出决算总体情况说明</w:t>
      </w:r>
    </w:p>
    <w:p>
      <w:pPr>
        <w:spacing w:line="520" w:lineRule="exact"/>
        <w:ind w:firstLine="640" w:firstLineChars="200"/>
        <w:rPr>
          <w:rFonts w:ascii="仿宋_GB2312" w:hAnsi="仿宋" w:eastAsia="仿宋_GB2312"/>
          <w:sz w:val="32"/>
          <w:szCs w:val="32"/>
        </w:rPr>
      </w:pPr>
      <w:r>
        <w:rPr>
          <w:rFonts w:hint="eastAsia" w:ascii="仿宋_GB2312" w:hAnsi="仿宋_GB2312" w:eastAsia="仿宋_GB2312"/>
          <w:sz w:val="32"/>
          <w:szCs w:val="32"/>
        </w:rPr>
        <w:t>东杨庄乡部门</w:t>
      </w:r>
      <w:r>
        <w:rPr>
          <w:rFonts w:ascii="仿宋_GB2312" w:hAnsi="仿宋" w:eastAsia="仿宋_GB2312"/>
          <w:sz w:val="32"/>
          <w:szCs w:val="32"/>
        </w:rPr>
        <w:t xml:space="preserve">2017 </w:t>
      </w:r>
      <w:r>
        <w:rPr>
          <w:rFonts w:hint="eastAsia" w:ascii="仿宋_GB2312" w:hAnsi="仿宋" w:eastAsia="仿宋_GB2312"/>
          <w:sz w:val="32"/>
          <w:szCs w:val="32"/>
        </w:rPr>
        <w:t>年度决算收入总计</w:t>
      </w:r>
      <w:r>
        <w:rPr>
          <w:rFonts w:ascii="仿宋_GB2312" w:hAnsi="仿宋" w:eastAsia="仿宋_GB2312"/>
          <w:sz w:val="32"/>
          <w:szCs w:val="32"/>
        </w:rPr>
        <w:t>1374.36</w:t>
      </w:r>
      <w:r>
        <w:rPr>
          <w:rFonts w:hint="eastAsia" w:ascii="仿宋_GB2312" w:hAnsi="仿宋" w:eastAsia="仿宋_GB2312"/>
          <w:sz w:val="32"/>
          <w:szCs w:val="32"/>
        </w:rPr>
        <w:t>万元，决算支出总计</w:t>
      </w:r>
      <w:r>
        <w:rPr>
          <w:rFonts w:ascii="仿宋_GB2312" w:hAnsi="仿宋" w:eastAsia="仿宋_GB2312"/>
          <w:sz w:val="32"/>
          <w:szCs w:val="32"/>
        </w:rPr>
        <w:t>1380.42</w:t>
      </w:r>
      <w:r>
        <w:rPr>
          <w:rFonts w:hint="eastAsia" w:ascii="仿宋_GB2312" w:hAnsi="仿宋" w:eastAsia="仿宋_GB2312"/>
          <w:sz w:val="32"/>
          <w:szCs w:val="32"/>
        </w:rPr>
        <w:t>万元。与</w:t>
      </w:r>
      <w:r>
        <w:rPr>
          <w:rFonts w:ascii="仿宋_GB2312" w:hAnsi="仿宋" w:eastAsia="仿宋_GB2312"/>
          <w:sz w:val="32"/>
          <w:szCs w:val="32"/>
        </w:rPr>
        <w:t xml:space="preserve"> 2016 </w:t>
      </w:r>
      <w:r>
        <w:rPr>
          <w:rFonts w:hint="eastAsia" w:ascii="仿宋_GB2312" w:hAnsi="仿宋" w:eastAsia="仿宋_GB2312"/>
          <w:sz w:val="32"/>
          <w:szCs w:val="32"/>
        </w:rPr>
        <w:t>年相比，决算收入增加515.85万元，增长60.09</w:t>
      </w:r>
      <w:r>
        <w:rPr>
          <w:rFonts w:ascii="仿宋_GB2312" w:hAnsi="仿宋" w:eastAsia="仿宋_GB2312"/>
          <w:sz w:val="32"/>
          <w:szCs w:val="32"/>
        </w:rPr>
        <w:t>%</w:t>
      </w:r>
      <w:r>
        <w:rPr>
          <w:rFonts w:hint="eastAsia" w:ascii="仿宋_GB2312" w:hAnsi="仿宋" w:eastAsia="仿宋_GB2312"/>
          <w:sz w:val="32"/>
          <w:szCs w:val="32"/>
        </w:rPr>
        <w:t>，主要是因为人员经费、节能环保、农林水、信访维稳项目经费增加。决算支出增加</w:t>
      </w:r>
      <w:r>
        <w:rPr>
          <w:rFonts w:ascii="仿宋_GB2312" w:hAnsi="仿宋" w:eastAsia="仿宋_GB2312"/>
          <w:sz w:val="32"/>
          <w:szCs w:val="32"/>
        </w:rPr>
        <w:t>527.</w:t>
      </w:r>
      <w:r>
        <w:rPr>
          <w:rFonts w:hint="eastAsia" w:ascii="仿宋_GB2312" w:hAnsi="仿宋" w:eastAsia="仿宋_GB2312"/>
          <w:sz w:val="32"/>
          <w:szCs w:val="32"/>
        </w:rPr>
        <w:t>96万元，增长</w:t>
      </w:r>
      <w:r>
        <w:rPr>
          <w:rFonts w:ascii="仿宋_GB2312" w:hAnsi="仿宋" w:eastAsia="仿宋_GB2312"/>
          <w:sz w:val="32"/>
          <w:szCs w:val="32"/>
        </w:rPr>
        <w:t>61.9</w:t>
      </w:r>
      <w:r>
        <w:rPr>
          <w:rFonts w:hint="eastAsia" w:ascii="仿宋_GB2312" w:hAnsi="仿宋" w:eastAsia="仿宋_GB2312"/>
          <w:sz w:val="32"/>
          <w:szCs w:val="32"/>
        </w:rPr>
        <w:t>3</w:t>
      </w:r>
      <w:r>
        <w:rPr>
          <w:rFonts w:ascii="仿宋_GB2312" w:hAnsi="仿宋" w:eastAsia="仿宋_GB2312"/>
          <w:sz w:val="32"/>
          <w:szCs w:val="32"/>
        </w:rPr>
        <w:t>%</w:t>
      </w:r>
      <w:r>
        <w:rPr>
          <w:rFonts w:hint="eastAsia" w:ascii="仿宋_GB2312" w:hAnsi="仿宋" w:eastAsia="仿宋_GB2312"/>
          <w:sz w:val="32"/>
          <w:szCs w:val="32"/>
        </w:rPr>
        <w:t>，主要是因为决算支出总计中人员经费、节能环保、农林水、信访维稳经费支出增加。</w:t>
      </w:r>
    </w:p>
    <w:p>
      <w:pPr>
        <w:spacing w:line="520" w:lineRule="exact"/>
        <w:ind w:firstLine="321" w:firstLineChars="100"/>
        <w:rPr>
          <w:rFonts w:ascii="楷体" w:hAnsi="楷体" w:eastAsia="楷体" w:cs="楷体"/>
          <w:b/>
          <w:bCs/>
          <w:sz w:val="32"/>
          <w:szCs w:val="32"/>
        </w:rPr>
      </w:pPr>
      <w:r>
        <w:rPr>
          <w:rFonts w:hint="eastAsia" w:ascii="楷体" w:hAnsi="楷体" w:eastAsia="楷体" w:cs="楷体"/>
          <w:b/>
          <w:bCs/>
          <w:sz w:val="32"/>
          <w:szCs w:val="32"/>
        </w:rPr>
        <w:t>（二）收入决算情况说明</w:t>
      </w:r>
    </w:p>
    <w:p>
      <w:pPr>
        <w:spacing w:line="520" w:lineRule="exact"/>
        <w:ind w:firstLine="640" w:firstLineChars="200"/>
        <w:rPr>
          <w:rFonts w:ascii="仿宋_GB2312" w:hAnsi="仿宋" w:eastAsia="仿宋_GB2312" w:cs="仿宋"/>
          <w:sz w:val="32"/>
          <w:szCs w:val="32"/>
        </w:rPr>
      </w:pPr>
      <w:r>
        <w:rPr>
          <w:rFonts w:hint="eastAsia" w:ascii="仿宋_GB2312" w:hAnsi="仿宋" w:eastAsia="仿宋_GB2312"/>
          <w:sz w:val="32"/>
          <w:szCs w:val="32"/>
        </w:rPr>
        <w:t>东杨庄乡部门</w:t>
      </w:r>
      <w:r>
        <w:rPr>
          <w:rFonts w:ascii="仿宋_GB2312" w:hAnsi="仿宋" w:eastAsia="仿宋_GB2312" w:cs="仿宋"/>
          <w:sz w:val="32"/>
          <w:szCs w:val="32"/>
        </w:rPr>
        <w:t>2017</w:t>
      </w:r>
      <w:r>
        <w:rPr>
          <w:rFonts w:hint="eastAsia" w:ascii="仿宋_GB2312" w:hAnsi="仿宋" w:eastAsia="仿宋_GB2312" w:cs="仿宋"/>
          <w:sz w:val="32"/>
          <w:szCs w:val="32"/>
        </w:rPr>
        <w:t>年度收入</w:t>
      </w:r>
      <w:r>
        <w:rPr>
          <w:rFonts w:ascii="仿宋_GB2312" w:hAnsi="仿宋" w:eastAsia="仿宋_GB2312" w:cs="仿宋"/>
          <w:sz w:val="32"/>
          <w:szCs w:val="32"/>
        </w:rPr>
        <w:t>1374.36</w:t>
      </w:r>
      <w:r>
        <w:rPr>
          <w:rFonts w:hint="eastAsia" w:ascii="仿宋_GB2312" w:hAnsi="仿宋" w:eastAsia="仿宋_GB2312" w:cs="仿宋"/>
          <w:sz w:val="32"/>
          <w:szCs w:val="32"/>
        </w:rPr>
        <w:t>万元，其中：一般公共预算收入</w:t>
      </w:r>
      <w:r>
        <w:rPr>
          <w:rFonts w:ascii="仿宋_GB2312" w:hAnsi="仿宋" w:eastAsia="仿宋_GB2312" w:cs="仿宋"/>
          <w:sz w:val="32"/>
          <w:szCs w:val="32"/>
        </w:rPr>
        <w:t>1334.36</w:t>
      </w:r>
      <w:r>
        <w:rPr>
          <w:rFonts w:hint="eastAsia" w:ascii="仿宋_GB2312" w:hAnsi="仿宋" w:eastAsia="仿宋_GB2312" w:cs="仿宋"/>
          <w:sz w:val="32"/>
          <w:szCs w:val="32"/>
        </w:rPr>
        <w:t>万元，占比</w:t>
      </w:r>
      <w:r>
        <w:rPr>
          <w:rFonts w:ascii="仿宋_GB2312" w:hAnsi="仿宋" w:eastAsia="仿宋_GB2312" w:cs="仿宋"/>
          <w:sz w:val="32"/>
          <w:szCs w:val="32"/>
        </w:rPr>
        <w:t>97%</w:t>
      </w:r>
      <w:r>
        <w:rPr>
          <w:rFonts w:hint="eastAsia" w:ascii="仿宋_GB2312" w:hAnsi="仿宋" w:eastAsia="仿宋_GB2312" w:cs="仿宋"/>
          <w:sz w:val="32"/>
          <w:szCs w:val="32"/>
        </w:rPr>
        <w:t>，其他收入</w:t>
      </w:r>
      <w:r>
        <w:rPr>
          <w:rFonts w:ascii="仿宋_GB2312" w:hAnsi="仿宋" w:eastAsia="仿宋_GB2312" w:cs="仿宋"/>
          <w:sz w:val="32"/>
          <w:szCs w:val="32"/>
        </w:rPr>
        <w:t>40</w:t>
      </w:r>
      <w:r>
        <w:rPr>
          <w:rFonts w:hint="eastAsia" w:ascii="仿宋_GB2312" w:hAnsi="仿宋" w:eastAsia="仿宋_GB2312" w:cs="仿宋"/>
          <w:sz w:val="32"/>
          <w:szCs w:val="32"/>
        </w:rPr>
        <w:t>万元，占比</w:t>
      </w:r>
      <w:r>
        <w:rPr>
          <w:rFonts w:ascii="仿宋_GB2312" w:hAnsi="仿宋" w:eastAsia="仿宋_GB2312" w:cs="仿宋"/>
          <w:sz w:val="32"/>
          <w:szCs w:val="32"/>
        </w:rPr>
        <w:t>3%</w:t>
      </w:r>
      <w:r>
        <w:rPr>
          <w:rFonts w:hint="eastAsia" w:ascii="仿宋_GB2312" w:hAnsi="仿宋" w:eastAsia="仿宋_GB2312" w:cs="仿宋"/>
          <w:sz w:val="32"/>
          <w:szCs w:val="32"/>
        </w:rPr>
        <w:t>。</w:t>
      </w:r>
      <w:r>
        <w:rPr>
          <w:rFonts w:ascii="仿宋_GB2312" w:hAnsi="仿宋" w:eastAsia="仿宋_GB2312" w:cs="楷体"/>
          <w:bCs/>
          <w:sz w:val="32"/>
          <w:szCs w:val="32"/>
        </w:rPr>
        <w:t xml:space="preserve"> </w:t>
      </w:r>
    </w:p>
    <w:p>
      <w:pPr>
        <w:snapToGrid w:val="0"/>
        <w:spacing w:line="520" w:lineRule="exact"/>
        <w:ind w:firstLine="482" w:firstLineChars="150"/>
        <w:rPr>
          <w:rFonts w:ascii="楷体" w:hAnsi="楷体" w:eastAsia="楷体" w:cs="楷体"/>
          <w:b/>
          <w:bCs/>
          <w:sz w:val="32"/>
          <w:szCs w:val="32"/>
        </w:rPr>
      </w:pPr>
      <w:r>
        <w:rPr>
          <w:rFonts w:hint="eastAsia" w:ascii="楷体" w:hAnsi="楷体" w:eastAsia="楷体" w:cs="楷体"/>
          <w:b/>
          <w:bCs/>
          <w:sz w:val="32"/>
          <w:szCs w:val="32"/>
        </w:rPr>
        <w:t>（三）支出决算情况说明</w:t>
      </w:r>
    </w:p>
    <w:p>
      <w:pPr>
        <w:ind w:left="210" w:leftChars="100" w:firstLine="480" w:firstLineChars="150"/>
        <w:rPr>
          <w:rFonts w:ascii="仿宋_GB2312" w:hAnsi="仿宋" w:eastAsia="仿宋_GB2312" w:cs="仿宋"/>
          <w:sz w:val="32"/>
          <w:szCs w:val="32"/>
        </w:rPr>
      </w:pPr>
      <w:r>
        <w:rPr>
          <w:rFonts w:hint="eastAsia" w:ascii="仿宋_GB2312" w:hAnsi="仿宋" w:eastAsia="仿宋_GB2312" w:cs="仿宋"/>
          <w:sz w:val="32"/>
          <w:szCs w:val="32"/>
        </w:rPr>
        <w:t>东杨庄乡部门</w:t>
      </w:r>
      <w:r>
        <w:rPr>
          <w:rFonts w:ascii="仿宋_GB2312" w:hAnsi="仿宋" w:eastAsia="仿宋_GB2312" w:cs="仿宋"/>
          <w:sz w:val="32"/>
          <w:szCs w:val="32"/>
        </w:rPr>
        <w:t>2017</w:t>
      </w:r>
      <w:r>
        <w:rPr>
          <w:rFonts w:hint="eastAsia" w:ascii="仿宋_GB2312" w:hAnsi="仿宋" w:eastAsia="仿宋_GB2312" w:cs="仿宋"/>
          <w:sz w:val="32"/>
          <w:szCs w:val="32"/>
        </w:rPr>
        <w:t>年度支出</w:t>
      </w:r>
      <w:r>
        <w:rPr>
          <w:rFonts w:ascii="仿宋_GB2312" w:hAnsi="仿宋" w:eastAsia="仿宋_GB2312" w:cs="仿宋"/>
          <w:sz w:val="32"/>
          <w:szCs w:val="32"/>
        </w:rPr>
        <w:t>1380.42</w:t>
      </w:r>
      <w:r>
        <w:rPr>
          <w:rFonts w:hint="eastAsia" w:ascii="仿宋_GB2312" w:hAnsi="仿宋" w:eastAsia="仿宋_GB2312" w:cs="仿宋"/>
          <w:sz w:val="32"/>
          <w:szCs w:val="32"/>
        </w:rPr>
        <w:t>万元，其中：基本支出891.88万元，占64.09</w:t>
      </w:r>
      <w:r>
        <w:rPr>
          <w:rFonts w:ascii="仿宋_GB2312" w:hAnsi="仿宋" w:eastAsia="仿宋_GB2312" w:cs="仿宋"/>
          <w:sz w:val="32"/>
          <w:szCs w:val="32"/>
        </w:rPr>
        <w:t>%</w:t>
      </w:r>
      <w:r>
        <w:rPr>
          <w:rFonts w:hint="eastAsia" w:ascii="仿宋_GB2312" w:hAnsi="仿宋" w:eastAsia="仿宋_GB2312" w:cs="仿宋"/>
          <w:sz w:val="32"/>
          <w:szCs w:val="32"/>
        </w:rPr>
        <w:t>；项目支出488.53万元，占35.39</w:t>
      </w:r>
      <w:r>
        <w:rPr>
          <w:rFonts w:ascii="仿宋_GB2312" w:hAnsi="仿宋" w:eastAsia="仿宋_GB2312" w:cs="仿宋"/>
          <w:sz w:val="32"/>
          <w:szCs w:val="32"/>
        </w:rPr>
        <w:t>%</w:t>
      </w:r>
      <w:r>
        <w:rPr>
          <w:rFonts w:hint="eastAsia" w:ascii="仿宋_GB2312" w:hAnsi="仿宋" w:eastAsia="仿宋_GB2312" w:cs="仿宋"/>
          <w:sz w:val="32"/>
          <w:szCs w:val="32"/>
        </w:rPr>
        <w:t>。</w:t>
      </w:r>
    </w:p>
    <w:p>
      <w:pPr>
        <w:snapToGrid w:val="0"/>
        <w:spacing w:line="520" w:lineRule="exact"/>
        <w:ind w:firstLine="482" w:firstLineChars="150"/>
        <w:rPr>
          <w:rFonts w:ascii="楷体" w:hAnsi="楷体" w:eastAsia="楷体" w:cs="楷体"/>
          <w:b/>
          <w:bCs/>
          <w:sz w:val="32"/>
          <w:szCs w:val="32"/>
        </w:rPr>
      </w:pPr>
      <w:r>
        <w:rPr>
          <w:rFonts w:hint="eastAsia" w:ascii="楷体" w:hAnsi="楷体" w:eastAsia="楷体" w:cs="楷体"/>
          <w:b/>
          <w:bCs/>
          <w:sz w:val="32"/>
          <w:szCs w:val="32"/>
        </w:rPr>
        <w:t>（四）财政拨款收入支出决算总体情况说明</w:t>
      </w:r>
    </w:p>
    <w:p>
      <w:pPr>
        <w:widowControl/>
        <w:spacing w:line="560" w:lineRule="exact"/>
        <w:ind w:firstLine="640" w:firstLineChars="20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、财政拨款收支与</w:t>
      </w:r>
      <w:r>
        <w:rPr>
          <w:rFonts w:ascii="仿宋_GB2312" w:hAnsi="仿宋" w:eastAsia="仿宋_GB2312"/>
          <w:sz w:val="32"/>
          <w:szCs w:val="32"/>
        </w:rPr>
        <w:t>2016</w:t>
      </w:r>
      <w:r>
        <w:rPr>
          <w:rFonts w:hint="eastAsia" w:ascii="仿宋_GB2312" w:hAnsi="仿宋" w:eastAsia="仿宋_GB2312"/>
          <w:sz w:val="32"/>
          <w:szCs w:val="32"/>
        </w:rPr>
        <w:t>年度决算对比情况</w:t>
      </w:r>
    </w:p>
    <w:p>
      <w:pPr>
        <w:widowControl/>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部门</w:t>
      </w:r>
      <w:r>
        <w:rPr>
          <w:rFonts w:ascii="仿宋_GB2312" w:hAnsi="仿宋" w:eastAsia="仿宋_GB2312"/>
          <w:sz w:val="32"/>
          <w:szCs w:val="32"/>
        </w:rPr>
        <w:t xml:space="preserve"> 2017</w:t>
      </w:r>
      <w:r>
        <w:rPr>
          <w:rFonts w:hint="eastAsia" w:ascii="仿宋_GB2312" w:hAnsi="仿宋" w:eastAsia="仿宋_GB2312"/>
          <w:sz w:val="32"/>
          <w:szCs w:val="32"/>
        </w:rPr>
        <w:t>年度财政拨款收入决算总计</w:t>
      </w:r>
      <w:r>
        <w:rPr>
          <w:rFonts w:ascii="仿宋_GB2312" w:hAnsi="仿宋" w:eastAsia="仿宋_GB2312"/>
          <w:sz w:val="32"/>
          <w:szCs w:val="32"/>
        </w:rPr>
        <w:t>13</w:t>
      </w:r>
      <w:r>
        <w:rPr>
          <w:rFonts w:hint="eastAsia" w:ascii="仿宋_GB2312" w:hAnsi="仿宋" w:eastAsia="仿宋_GB2312"/>
          <w:sz w:val="32"/>
          <w:szCs w:val="32"/>
        </w:rPr>
        <w:t>3</w:t>
      </w:r>
      <w:r>
        <w:rPr>
          <w:rFonts w:ascii="仿宋_GB2312" w:hAnsi="仿宋" w:eastAsia="仿宋_GB2312"/>
          <w:sz w:val="32"/>
          <w:szCs w:val="32"/>
        </w:rPr>
        <w:t>4.36</w:t>
      </w:r>
      <w:r>
        <w:rPr>
          <w:rFonts w:hint="eastAsia" w:ascii="仿宋_GB2312" w:hAnsi="仿宋" w:eastAsia="仿宋_GB2312"/>
          <w:sz w:val="32"/>
          <w:szCs w:val="32"/>
        </w:rPr>
        <w:t>万元，较</w:t>
      </w:r>
      <w:r>
        <w:rPr>
          <w:rFonts w:ascii="仿宋_GB2312" w:hAnsi="仿宋" w:eastAsia="仿宋_GB2312"/>
          <w:sz w:val="32"/>
          <w:szCs w:val="32"/>
        </w:rPr>
        <w:t>2016</w:t>
      </w:r>
      <w:r>
        <w:rPr>
          <w:rFonts w:hint="eastAsia" w:ascii="仿宋_GB2312" w:hAnsi="仿宋" w:eastAsia="仿宋_GB2312"/>
          <w:sz w:val="32"/>
          <w:szCs w:val="32"/>
        </w:rPr>
        <w:t>年度决算相比增加475.85万元，增长55.43</w:t>
      </w:r>
      <w:r>
        <w:rPr>
          <w:rFonts w:ascii="仿宋_GB2312" w:hAnsi="仿宋" w:eastAsia="仿宋_GB2312"/>
          <w:sz w:val="32"/>
          <w:szCs w:val="32"/>
        </w:rPr>
        <w:t>%</w:t>
      </w:r>
      <w:r>
        <w:rPr>
          <w:rFonts w:hint="eastAsia" w:ascii="仿宋_GB2312" w:hAnsi="仿宋" w:eastAsia="仿宋_GB2312"/>
          <w:sz w:val="32"/>
          <w:szCs w:val="32"/>
        </w:rPr>
        <w:t>，主要原因是人员经费的增加和项目预算的增加。其中，一般公共预算拨款</w:t>
      </w:r>
      <w:r>
        <w:rPr>
          <w:rFonts w:ascii="仿宋_GB2312" w:hAnsi="仿宋" w:eastAsia="仿宋_GB2312"/>
          <w:sz w:val="32"/>
          <w:szCs w:val="32"/>
        </w:rPr>
        <w:t>1334.36</w:t>
      </w:r>
      <w:r>
        <w:rPr>
          <w:rFonts w:hint="eastAsia" w:ascii="仿宋_GB2312" w:hAnsi="仿宋" w:eastAsia="仿宋_GB2312"/>
          <w:sz w:val="32"/>
          <w:szCs w:val="32"/>
        </w:rPr>
        <w:t>万元。</w:t>
      </w:r>
      <w:r>
        <w:rPr>
          <w:rFonts w:ascii="仿宋_GB2312" w:hAnsi="仿宋" w:eastAsia="仿宋_GB2312"/>
          <w:sz w:val="32"/>
          <w:szCs w:val="32"/>
        </w:rPr>
        <w:t>2017</w:t>
      </w:r>
      <w:r>
        <w:rPr>
          <w:rFonts w:hint="eastAsia" w:ascii="仿宋_GB2312" w:hAnsi="仿宋" w:eastAsia="仿宋_GB2312"/>
          <w:sz w:val="32"/>
          <w:szCs w:val="32"/>
        </w:rPr>
        <w:t>年财政拨款支出决算总计</w:t>
      </w:r>
      <w:r>
        <w:rPr>
          <w:rFonts w:ascii="仿宋_GB2312" w:hAnsi="仿宋" w:eastAsia="仿宋_GB2312"/>
          <w:sz w:val="32"/>
          <w:szCs w:val="32"/>
        </w:rPr>
        <w:t>13</w:t>
      </w:r>
      <w:r>
        <w:rPr>
          <w:rFonts w:hint="eastAsia" w:ascii="仿宋_GB2312" w:hAnsi="仿宋" w:eastAsia="仿宋_GB2312"/>
          <w:sz w:val="32"/>
          <w:szCs w:val="32"/>
        </w:rPr>
        <w:t>4</w:t>
      </w:r>
      <w:r>
        <w:rPr>
          <w:rFonts w:ascii="仿宋_GB2312" w:hAnsi="仿宋" w:eastAsia="仿宋_GB2312"/>
          <w:sz w:val="32"/>
          <w:szCs w:val="32"/>
        </w:rPr>
        <w:t>0.42</w:t>
      </w:r>
      <w:r>
        <w:rPr>
          <w:rFonts w:hint="eastAsia" w:ascii="仿宋_GB2312" w:hAnsi="仿宋" w:eastAsia="仿宋_GB2312"/>
          <w:sz w:val="32"/>
          <w:szCs w:val="32"/>
        </w:rPr>
        <w:t>万元，较</w:t>
      </w:r>
      <w:r>
        <w:rPr>
          <w:rFonts w:ascii="仿宋_GB2312" w:hAnsi="仿宋" w:eastAsia="仿宋_GB2312"/>
          <w:sz w:val="32"/>
          <w:szCs w:val="32"/>
        </w:rPr>
        <w:t>2016</w:t>
      </w:r>
      <w:r>
        <w:rPr>
          <w:rFonts w:hint="eastAsia" w:ascii="仿宋_GB2312" w:hAnsi="仿宋" w:eastAsia="仿宋_GB2312"/>
          <w:sz w:val="32"/>
          <w:szCs w:val="32"/>
        </w:rPr>
        <w:t>年度决算增加487.96万元，增长57.24</w:t>
      </w:r>
      <w:r>
        <w:rPr>
          <w:rFonts w:ascii="仿宋_GB2312" w:hAnsi="仿宋" w:eastAsia="仿宋_GB2312"/>
          <w:sz w:val="32"/>
          <w:szCs w:val="32"/>
        </w:rPr>
        <w:t>%</w:t>
      </w:r>
      <w:r>
        <w:rPr>
          <w:rFonts w:hint="eastAsia" w:ascii="仿宋_GB2312" w:hAnsi="仿宋" w:eastAsia="仿宋_GB2312"/>
          <w:sz w:val="32"/>
          <w:szCs w:val="32"/>
        </w:rPr>
        <w:t>，主要原因为人员经费的支出和项目支出。其中基本支出增加156.26万元，项目支出331.69万元。</w:t>
      </w:r>
    </w:p>
    <w:p>
      <w:pPr>
        <w:widowControl/>
        <w:spacing w:line="560" w:lineRule="exact"/>
        <w:ind w:firstLine="643" w:firstLineChars="200"/>
        <w:rPr>
          <w:rFonts w:ascii="仿宋" w:hAnsi="仿宋" w:eastAsia="仿宋" w:cs="仿宋"/>
          <w:b/>
          <w:bCs/>
          <w:sz w:val="32"/>
        </w:rPr>
      </w:pPr>
      <w:r>
        <w:rPr>
          <w:rFonts w:ascii="仿宋" w:hAnsi="仿宋" w:eastAsia="仿宋" w:cs="仿宋"/>
          <w:b/>
          <w:bCs/>
          <w:sz w:val="32"/>
        </w:rPr>
        <w:t>2</w:t>
      </w:r>
      <w:r>
        <w:rPr>
          <w:rFonts w:hint="eastAsia" w:ascii="仿宋" w:hAnsi="仿宋" w:eastAsia="仿宋" w:cs="仿宋"/>
          <w:b/>
          <w:bCs/>
          <w:sz w:val="32"/>
        </w:rPr>
        <w:t>、财政拨款收支与年初预算数对比情况</w:t>
      </w:r>
    </w:p>
    <w:p>
      <w:pPr>
        <w:widowControl/>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部门</w:t>
      </w:r>
      <w:r>
        <w:rPr>
          <w:rFonts w:ascii="仿宋_GB2312" w:hAnsi="仿宋" w:eastAsia="仿宋_GB2312"/>
          <w:sz w:val="32"/>
          <w:szCs w:val="32"/>
        </w:rPr>
        <w:t>2017</w:t>
      </w:r>
      <w:r>
        <w:rPr>
          <w:rFonts w:hint="eastAsia" w:ascii="仿宋_GB2312" w:hAnsi="仿宋" w:eastAsia="仿宋_GB2312"/>
          <w:sz w:val="32"/>
          <w:szCs w:val="32"/>
        </w:rPr>
        <w:t>年财政拨款收入总决算</w:t>
      </w:r>
      <w:r>
        <w:rPr>
          <w:rFonts w:ascii="仿宋_GB2312" w:hAnsi="仿宋" w:eastAsia="仿宋_GB2312"/>
          <w:sz w:val="32"/>
          <w:szCs w:val="32"/>
        </w:rPr>
        <w:t>13</w:t>
      </w:r>
      <w:r>
        <w:rPr>
          <w:rFonts w:hint="eastAsia" w:ascii="仿宋_GB2312" w:hAnsi="仿宋" w:eastAsia="仿宋_GB2312"/>
          <w:sz w:val="32"/>
          <w:szCs w:val="32"/>
        </w:rPr>
        <w:t>3</w:t>
      </w:r>
      <w:r>
        <w:rPr>
          <w:rFonts w:ascii="仿宋_GB2312" w:hAnsi="仿宋" w:eastAsia="仿宋_GB2312"/>
          <w:sz w:val="32"/>
          <w:szCs w:val="32"/>
        </w:rPr>
        <w:t>4.36</w:t>
      </w:r>
      <w:r>
        <w:rPr>
          <w:rFonts w:hint="eastAsia" w:ascii="仿宋_GB2312" w:hAnsi="仿宋" w:eastAsia="仿宋_GB2312"/>
          <w:sz w:val="32"/>
          <w:szCs w:val="32"/>
        </w:rPr>
        <w:t>万元，较年初预算增加425.49万元，增长46.82</w:t>
      </w:r>
      <w:r>
        <w:rPr>
          <w:rFonts w:ascii="仿宋_GB2312" w:hAnsi="仿宋" w:eastAsia="仿宋_GB2312"/>
          <w:sz w:val="32"/>
          <w:szCs w:val="32"/>
        </w:rPr>
        <w:t>%</w:t>
      </w:r>
      <w:r>
        <w:rPr>
          <w:rFonts w:hint="eastAsia" w:ascii="仿宋_GB2312" w:hAnsi="仿宋" w:eastAsia="仿宋_GB2312"/>
          <w:sz w:val="32"/>
          <w:szCs w:val="32"/>
        </w:rPr>
        <w:t>，主要原因是人员经费和项目经费增加。其中，一般公共预算拨款增加</w:t>
      </w:r>
      <w:r>
        <w:rPr>
          <w:rFonts w:ascii="仿宋_GB2312" w:hAnsi="仿宋" w:eastAsia="仿宋_GB2312"/>
          <w:sz w:val="32"/>
          <w:szCs w:val="32"/>
        </w:rPr>
        <w:t>425.49</w:t>
      </w:r>
      <w:r>
        <w:rPr>
          <w:rFonts w:hint="eastAsia" w:ascii="仿宋_GB2312" w:hAnsi="仿宋" w:eastAsia="仿宋_GB2312"/>
          <w:sz w:val="32"/>
          <w:szCs w:val="32"/>
        </w:rPr>
        <w:t>万元。</w:t>
      </w:r>
      <w:r>
        <w:rPr>
          <w:rFonts w:ascii="仿宋_GB2312" w:hAnsi="仿宋" w:eastAsia="仿宋_GB2312"/>
          <w:sz w:val="32"/>
          <w:szCs w:val="32"/>
        </w:rPr>
        <w:t>2017</w:t>
      </w:r>
      <w:r>
        <w:rPr>
          <w:rFonts w:hint="eastAsia" w:ascii="仿宋_GB2312" w:hAnsi="仿宋" w:eastAsia="仿宋_GB2312"/>
          <w:sz w:val="32"/>
          <w:szCs w:val="32"/>
        </w:rPr>
        <w:t>年财政拨款支出</w:t>
      </w:r>
      <w:r>
        <w:rPr>
          <w:rFonts w:ascii="仿宋_GB2312" w:hAnsi="仿宋" w:eastAsia="仿宋_GB2312"/>
          <w:sz w:val="32"/>
          <w:szCs w:val="32"/>
        </w:rPr>
        <w:t>13</w:t>
      </w:r>
      <w:r>
        <w:rPr>
          <w:rFonts w:hint="eastAsia" w:ascii="仿宋_GB2312" w:hAnsi="仿宋" w:eastAsia="仿宋_GB2312"/>
          <w:sz w:val="32"/>
          <w:szCs w:val="32"/>
        </w:rPr>
        <w:t>4</w:t>
      </w:r>
      <w:r>
        <w:rPr>
          <w:rFonts w:ascii="仿宋_GB2312" w:hAnsi="仿宋" w:eastAsia="仿宋_GB2312"/>
          <w:sz w:val="32"/>
          <w:szCs w:val="32"/>
        </w:rPr>
        <w:t>0.</w:t>
      </w:r>
      <w:r>
        <w:rPr>
          <w:rFonts w:hint="eastAsia" w:ascii="仿宋_GB2312" w:hAnsi="仿宋" w:eastAsia="仿宋_GB2312"/>
          <w:sz w:val="32"/>
          <w:szCs w:val="32"/>
        </w:rPr>
        <w:t>42万元，较年初预算增加</w:t>
      </w:r>
      <w:r>
        <w:rPr>
          <w:rFonts w:ascii="仿宋_GB2312" w:hAnsi="仿宋" w:eastAsia="仿宋_GB2312"/>
          <w:sz w:val="32"/>
          <w:szCs w:val="32"/>
        </w:rPr>
        <w:t>4</w:t>
      </w:r>
      <w:r>
        <w:rPr>
          <w:rFonts w:hint="eastAsia" w:ascii="仿宋_GB2312" w:hAnsi="仿宋" w:eastAsia="仿宋_GB2312"/>
          <w:sz w:val="32"/>
          <w:szCs w:val="32"/>
        </w:rPr>
        <w:t>3</w:t>
      </w:r>
      <w:r>
        <w:rPr>
          <w:rFonts w:ascii="仿宋_GB2312" w:hAnsi="仿宋" w:eastAsia="仿宋_GB2312"/>
          <w:sz w:val="32"/>
          <w:szCs w:val="32"/>
        </w:rPr>
        <w:t>1.</w:t>
      </w:r>
      <w:r>
        <w:rPr>
          <w:rFonts w:hint="eastAsia" w:ascii="仿宋_GB2312" w:hAnsi="仿宋" w:eastAsia="仿宋_GB2312"/>
          <w:sz w:val="32"/>
          <w:szCs w:val="32"/>
        </w:rPr>
        <w:t>55万元，增长47.48</w:t>
      </w:r>
      <w:r>
        <w:rPr>
          <w:rFonts w:ascii="仿宋_GB2312" w:hAnsi="仿宋" w:eastAsia="仿宋_GB2312"/>
          <w:sz w:val="32"/>
          <w:szCs w:val="32"/>
        </w:rPr>
        <w:t>%</w:t>
      </w:r>
      <w:r>
        <w:rPr>
          <w:rFonts w:hint="eastAsia" w:ascii="仿宋_GB2312" w:hAnsi="仿宋" w:eastAsia="仿宋_GB2312"/>
          <w:sz w:val="32"/>
          <w:szCs w:val="32"/>
        </w:rPr>
        <w:t>在，主要原因是农业项目的增加和人员经费增加。其中基本支出增加81.27万元，项目支出增加350.28万元。</w:t>
      </w:r>
    </w:p>
    <w:p>
      <w:pPr>
        <w:widowControl/>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（五）“三公”经费支出决算情况说明</w:t>
      </w:r>
    </w:p>
    <w:p>
      <w:pPr>
        <w:snapToGrid w:val="0"/>
        <w:spacing w:line="520" w:lineRule="exact"/>
        <w:ind w:firstLine="482" w:firstLineChars="150"/>
        <w:rPr>
          <w:rFonts w:ascii="楷体" w:hAnsi="楷体" w:eastAsia="楷体" w:cs="楷体"/>
          <w:b/>
          <w:bCs/>
          <w:sz w:val="32"/>
          <w:szCs w:val="32"/>
        </w:rPr>
      </w:pPr>
    </w:p>
    <w:p>
      <w:pPr>
        <w:widowControl/>
        <w:spacing w:line="520" w:lineRule="exact"/>
        <w:ind w:firstLine="640" w:firstLineChars="200"/>
        <w:jc w:val="left"/>
        <w:rPr>
          <w:rFonts w:ascii="仿宋_GB2312" w:hAnsi="仿宋" w:eastAsia="仿宋_GB2312" w:cs="仿宋"/>
          <w:sz w:val="32"/>
          <w:szCs w:val="32"/>
        </w:rPr>
      </w:pPr>
      <w:r>
        <w:rPr>
          <w:rFonts w:ascii="仿宋_GB2312" w:hAnsi="仿宋" w:eastAsia="仿宋_GB2312" w:cs="仿宋"/>
          <w:sz w:val="32"/>
          <w:szCs w:val="32"/>
        </w:rPr>
        <w:t>2017</w:t>
      </w:r>
      <w:r>
        <w:rPr>
          <w:rFonts w:hint="eastAsia" w:ascii="仿宋_GB2312" w:hAnsi="仿宋" w:eastAsia="仿宋_GB2312" w:cs="仿宋"/>
          <w:sz w:val="32"/>
          <w:szCs w:val="32"/>
        </w:rPr>
        <w:t>年，我部门“三公”经费决算支出</w:t>
      </w:r>
      <w:r>
        <w:rPr>
          <w:rFonts w:ascii="仿宋_GB2312" w:hAnsi="仿宋" w:eastAsia="仿宋_GB2312" w:cs="仿宋"/>
          <w:sz w:val="32"/>
          <w:szCs w:val="32"/>
        </w:rPr>
        <w:t>8.4</w:t>
      </w:r>
      <w:r>
        <w:rPr>
          <w:rFonts w:hint="eastAsia" w:ascii="仿宋_GB2312" w:hAnsi="仿宋" w:eastAsia="仿宋_GB2312" w:cs="仿宋"/>
          <w:sz w:val="32"/>
          <w:szCs w:val="32"/>
        </w:rPr>
        <w:t>万元，比预算增加</w:t>
      </w:r>
      <w:r>
        <w:rPr>
          <w:rFonts w:ascii="仿宋_GB2312" w:hAnsi="仿宋" w:eastAsia="仿宋_GB2312" w:cs="仿宋"/>
          <w:sz w:val="32"/>
          <w:szCs w:val="32"/>
        </w:rPr>
        <w:t>0.27</w:t>
      </w:r>
      <w:r>
        <w:rPr>
          <w:rFonts w:hint="eastAsia" w:ascii="仿宋_GB2312" w:hAnsi="仿宋" w:eastAsia="仿宋_GB2312" w:cs="仿宋"/>
          <w:sz w:val="32"/>
          <w:szCs w:val="32"/>
        </w:rPr>
        <w:t>万元，比</w:t>
      </w:r>
      <w:r>
        <w:rPr>
          <w:rFonts w:ascii="仿宋_GB2312" w:hAnsi="仿宋" w:eastAsia="仿宋_GB2312" w:cs="仿宋"/>
          <w:sz w:val="32"/>
          <w:szCs w:val="32"/>
        </w:rPr>
        <w:t>2016</w:t>
      </w:r>
      <w:r>
        <w:rPr>
          <w:rFonts w:hint="eastAsia" w:ascii="仿宋_GB2312" w:hAnsi="仿宋" w:eastAsia="仿宋_GB2312" w:cs="仿宋"/>
          <w:sz w:val="32"/>
          <w:szCs w:val="32"/>
        </w:rPr>
        <w:t>年度决算减少</w:t>
      </w:r>
      <w:r>
        <w:rPr>
          <w:rFonts w:ascii="仿宋_GB2312" w:hAnsi="仿宋" w:eastAsia="仿宋_GB2312" w:cs="仿宋"/>
          <w:sz w:val="32"/>
          <w:szCs w:val="32"/>
        </w:rPr>
        <w:t>3.02</w:t>
      </w:r>
      <w:r>
        <w:rPr>
          <w:rFonts w:hint="eastAsia" w:ascii="仿宋_GB2312" w:hAnsi="仿宋" w:eastAsia="仿宋_GB2312" w:cs="仿宋"/>
          <w:sz w:val="32"/>
          <w:szCs w:val="32"/>
        </w:rPr>
        <w:t>万元。</w:t>
      </w:r>
      <w:r>
        <w:rPr>
          <w:rFonts w:hint="eastAsia" w:ascii="仿宋_GB2312" w:hAnsi="仿宋" w:eastAsia="仿宋_GB2312"/>
          <w:sz w:val="32"/>
          <w:szCs w:val="32"/>
        </w:rPr>
        <w:t>原因是我部门严格控制三公经费使用。其中：因公出国（境）费</w:t>
      </w:r>
      <w:r>
        <w:rPr>
          <w:rFonts w:ascii="仿宋_GB2312" w:hAnsi="仿宋" w:eastAsia="仿宋_GB2312"/>
          <w:sz w:val="32"/>
          <w:szCs w:val="32"/>
        </w:rPr>
        <w:t>0</w:t>
      </w:r>
      <w:r>
        <w:rPr>
          <w:rFonts w:hint="eastAsia" w:ascii="仿宋_GB2312" w:hAnsi="仿宋" w:eastAsia="仿宋_GB2312"/>
          <w:sz w:val="32"/>
          <w:szCs w:val="32"/>
        </w:rPr>
        <w:t>万元（本单位</w:t>
      </w:r>
      <w:r>
        <w:rPr>
          <w:rFonts w:ascii="仿宋_GB2312" w:hAnsi="仿宋" w:eastAsia="仿宋_GB2312"/>
          <w:sz w:val="32"/>
          <w:szCs w:val="32"/>
        </w:rPr>
        <w:t>2017</w:t>
      </w:r>
      <w:r>
        <w:rPr>
          <w:rFonts w:hint="eastAsia" w:ascii="仿宋_GB2312" w:hAnsi="仿宋" w:eastAsia="仿宋_GB2312"/>
          <w:sz w:val="32"/>
          <w:szCs w:val="32"/>
        </w:rPr>
        <w:t>年度组织出国（境）团组</w:t>
      </w:r>
      <w:r>
        <w:rPr>
          <w:rFonts w:ascii="仿宋_GB2312" w:hAnsi="仿宋" w:eastAsia="仿宋_GB2312"/>
          <w:sz w:val="32"/>
          <w:szCs w:val="32"/>
        </w:rPr>
        <w:t>0</w:t>
      </w:r>
      <w:r>
        <w:rPr>
          <w:rFonts w:hint="eastAsia" w:ascii="仿宋_GB2312" w:hAnsi="仿宋" w:eastAsia="仿宋_GB2312"/>
          <w:sz w:val="32"/>
          <w:szCs w:val="32"/>
        </w:rPr>
        <w:t>个，因公出国（境）人次数</w:t>
      </w:r>
      <w:r>
        <w:rPr>
          <w:rFonts w:ascii="仿宋_GB2312" w:hAnsi="仿宋" w:eastAsia="仿宋_GB2312"/>
          <w:sz w:val="32"/>
          <w:szCs w:val="32"/>
        </w:rPr>
        <w:t>0</w:t>
      </w:r>
      <w:r>
        <w:rPr>
          <w:rFonts w:hint="eastAsia" w:ascii="仿宋_GB2312" w:hAnsi="仿宋" w:eastAsia="仿宋_GB2312"/>
          <w:sz w:val="32"/>
          <w:szCs w:val="32"/>
        </w:rPr>
        <w:t>人），较预算没有变化，与</w:t>
      </w:r>
      <w:r>
        <w:rPr>
          <w:rFonts w:ascii="仿宋_GB2312" w:hAnsi="仿宋" w:eastAsia="仿宋_GB2312"/>
          <w:sz w:val="32"/>
          <w:szCs w:val="32"/>
        </w:rPr>
        <w:t>2016</w:t>
      </w:r>
      <w:r>
        <w:rPr>
          <w:rFonts w:hint="eastAsia" w:ascii="仿宋_GB2312" w:hAnsi="仿宋" w:eastAsia="仿宋_GB2312"/>
          <w:sz w:val="32"/>
          <w:szCs w:val="32"/>
        </w:rPr>
        <w:t>年度决算持平；公务用车购置及运行维护费</w:t>
      </w:r>
      <w:r>
        <w:rPr>
          <w:rFonts w:ascii="仿宋_GB2312" w:hAnsi="仿宋" w:eastAsia="仿宋_GB2312"/>
          <w:sz w:val="32"/>
          <w:szCs w:val="32"/>
        </w:rPr>
        <w:t>8.4</w:t>
      </w:r>
      <w:r>
        <w:rPr>
          <w:rFonts w:hint="eastAsia" w:ascii="仿宋_GB2312" w:hAnsi="仿宋" w:eastAsia="仿宋_GB2312"/>
          <w:sz w:val="32"/>
          <w:szCs w:val="32"/>
        </w:rPr>
        <w:t>万元（公务用车购置数量</w:t>
      </w:r>
      <w:r>
        <w:rPr>
          <w:rFonts w:ascii="仿宋_GB2312" w:hAnsi="仿宋" w:eastAsia="仿宋_GB2312"/>
          <w:sz w:val="32"/>
          <w:szCs w:val="32"/>
        </w:rPr>
        <w:t>0</w:t>
      </w:r>
      <w:r>
        <w:rPr>
          <w:rFonts w:hint="eastAsia" w:ascii="仿宋_GB2312" w:hAnsi="仿宋" w:eastAsia="仿宋_GB2312"/>
          <w:sz w:val="32"/>
          <w:szCs w:val="32"/>
        </w:rPr>
        <w:t>辆，购置金额</w:t>
      </w:r>
      <w:r>
        <w:rPr>
          <w:rFonts w:ascii="仿宋_GB2312" w:hAnsi="仿宋" w:eastAsia="仿宋_GB2312"/>
          <w:sz w:val="32"/>
          <w:szCs w:val="32"/>
        </w:rPr>
        <w:t>0</w:t>
      </w:r>
      <w:r>
        <w:rPr>
          <w:rFonts w:hint="eastAsia" w:ascii="仿宋_GB2312" w:hAnsi="仿宋" w:eastAsia="仿宋_GB2312"/>
          <w:sz w:val="32"/>
          <w:szCs w:val="32"/>
        </w:rPr>
        <w:t>万元，公车运行维护费</w:t>
      </w:r>
      <w:r>
        <w:rPr>
          <w:rFonts w:ascii="仿宋_GB2312" w:hAnsi="仿宋" w:eastAsia="仿宋_GB2312"/>
          <w:sz w:val="32"/>
          <w:szCs w:val="32"/>
        </w:rPr>
        <w:t>8.4</w:t>
      </w:r>
      <w:r>
        <w:rPr>
          <w:rFonts w:hint="eastAsia" w:ascii="仿宋_GB2312" w:hAnsi="仿宋" w:eastAsia="仿宋_GB2312"/>
          <w:sz w:val="32"/>
          <w:szCs w:val="32"/>
        </w:rPr>
        <w:t>万元，年末公务用车保有量</w:t>
      </w:r>
      <w:r>
        <w:rPr>
          <w:rFonts w:ascii="仿宋_GB2312" w:hAnsi="仿宋" w:eastAsia="仿宋_GB2312"/>
          <w:sz w:val="32"/>
          <w:szCs w:val="32"/>
        </w:rPr>
        <w:t>3</w:t>
      </w:r>
      <w:r>
        <w:rPr>
          <w:rFonts w:hint="eastAsia" w:ascii="仿宋_GB2312" w:hAnsi="仿宋" w:eastAsia="仿宋_GB2312"/>
          <w:sz w:val="32"/>
          <w:szCs w:val="32"/>
        </w:rPr>
        <w:t>辆，比预算</w:t>
      </w:r>
      <w:r>
        <w:rPr>
          <w:rFonts w:ascii="仿宋_GB2312" w:hAnsi="仿宋" w:eastAsia="仿宋_GB2312"/>
          <w:sz w:val="32"/>
          <w:szCs w:val="32"/>
        </w:rPr>
        <w:t>7.5</w:t>
      </w:r>
      <w:r>
        <w:rPr>
          <w:rFonts w:hint="eastAsia" w:ascii="仿宋_GB2312" w:hAnsi="仿宋" w:eastAsia="仿宋_GB2312"/>
          <w:sz w:val="32"/>
          <w:szCs w:val="32"/>
        </w:rPr>
        <w:t>万元增加</w:t>
      </w:r>
      <w:r>
        <w:rPr>
          <w:rFonts w:ascii="仿宋_GB2312" w:hAnsi="仿宋" w:eastAsia="仿宋_GB2312"/>
          <w:sz w:val="32"/>
          <w:szCs w:val="32"/>
        </w:rPr>
        <w:t>0.9</w:t>
      </w:r>
      <w:r>
        <w:rPr>
          <w:rFonts w:hint="eastAsia" w:ascii="仿宋_GB2312" w:hAnsi="仿宋" w:eastAsia="仿宋_GB2312"/>
          <w:sz w:val="32"/>
          <w:szCs w:val="32"/>
        </w:rPr>
        <w:t>万元，比</w:t>
      </w:r>
      <w:r>
        <w:rPr>
          <w:rFonts w:ascii="仿宋_GB2312" w:hAnsi="仿宋" w:eastAsia="仿宋_GB2312"/>
          <w:sz w:val="32"/>
          <w:szCs w:val="32"/>
        </w:rPr>
        <w:t>2016</w:t>
      </w:r>
      <w:r>
        <w:rPr>
          <w:rFonts w:hint="eastAsia" w:ascii="仿宋_GB2312" w:hAnsi="仿宋" w:eastAsia="仿宋_GB2312"/>
          <w:sz w:val="32"/>
          <w:szCs w:val="32"/>
        </w:rPr>
        <w:t>年度决算减少</w:t>
      </w:r>
      <w:r>
        <w:rPr>
          <w:rFonts w:ascii="仿宋_GB2312" w:hAnsi="仿宋" w:eastAsia="仿宋_GB2312"/>
          <w:sz w:val="32"/>
          <w:szCs w:val="32"/>
        </w:rPr>
        <w:t>3.02</w:t>
      </w:r>
      <w:r>
        <w:rPr>
          <w:rFonts w:hint="eastAsia" w:ascii="仿宋_GB2312" w:hAnsi="仿宋" w:eastAsia="仿宋_GB2312"/>
          <w:sz w:val="32"/>
          <w:szCs w:val="32"/>
        </w:rPr>
        <w:t>万元，原因是公车改革后</w:t>
      </w:r>
      <w:r>
        <w:rPr>
          <w:rFonts w:hint="eastAsia" w:ascii="仿宋_GB2312" w:hAnsi="仿宋" w:eastAsia="仿宋_GB2312" w:cs="仿宋"/>
          <w:sz w:val="32"/>
          <w:szCs w:val="32"/>
        </w:rPr>
        <w:t>，我部门厉行节约，严控公车运行维护支出</w:t>
      </w:r>
      <w:r>
        <w:rPr>
          <w:rFonts w:hint="eastAsia" w:ascii="仿宋_GB2312" w:hAnsi="仿宋" w:eastAsia="仿宋_GB2312"/>
          <w:sz w:val="32"/>
          <w:szCs w:val="32"/>
        </w:rPr>
        <w:t>；公务接待费</w:t>
      </w:r>
      <w:r>
        <w:rPr>
          <w:rFonts w:ascii="仿宋_GB2312" w:hAnsi="仿宋" w:eastAsia="仿宋_GB2312"/>
          <w:sz w:val="32"/>
          <w:szCs w:val="32"/>
        </w:rPr>
        <w:t>0</w:t>
      </w:r>
      <w:r>
        <w:rPr>
          <w:rFonts w:hint="eastAsia" w:ascii="仿宋_GB2312" w:hAnsi="仿宋" w:eastAsia="仿宋_GB2312"/>
          <w:sz w:val="32"/>
          <w:szCs w:val="32"/>
        </w:rPr>
        <w:t>万元（</w:t>
      </w:r>
      <w:r>
        <w:rPr>
          <w:rFonts w:ascii="仿宋_GB2312" w:hAnsi="仿宋" w:eastAsia="仿宋_GB2312"/>
          <w:sz w:val="32"/>
          <w:szCs w:val="32"/>
        </w:rPr>
        <w:t>2017</w:t>
      </w:r>
      <w:r>
        <w:rPr>
          <w:rFonts w:hint="eastAsia" w:ascii="仿宋_GB2312" w:hAnsi="仿宋" w:eastAsia="仿宋_GB2312"/>
          <w:sz w:val="32"/>
          <w:szCs w:val="32"/>
        </w:rPr>
        <w:t>年度国内公务接待</w:t>
      </w:r>
      <w:r>
        <w:rPr>
          <w:rFonts w:ascii="仿宋_GB2312" w:hAnsi="仿宋" w:eastAsia="仿宋_GB2312"/>
          <w:sz w:val="32"/>
          <w:szCs w:val="32"/>
        </w:rPr>
        <w:t>0</w:t>
      </w:r>
      <w:r>
        <w:rPr>
          <w:rFonts w:hint="eastAsia" w:ascii="仿宋_GB2312" w:hAnsi="仿宋" w:eastAsia="仿宋_GB2312"/>
          <w:sz w:val="32"/>
          <w:szCs w:val="32"/>
        </w:rPr>
        <w:t>批次，合计接待</w:t>
      </w:r>
      <w:r>
        <w:rPr>
          <w:rFonts w:ascii="仿宋_GB2312" w:hAnsi="仿宋" w:eastAsia="仿宋_GB2312"/>
          <w:sz w:val="32"/>
          <w:szCs w:val="32"/>
        </w:rPr>
        <w:t>0</w:t>
      </w:r>
      <w:r>
        <w:rPr>
          <w:rFonts w:hint="eastAsia" w:ascii="仿宋_GB2312" w:hAnsi="仿宋" w:eastAsia="仿宋_GB2312"/>
          <w:sz w:val="32"/>
          <w:szCs w:val="32"/>
        </w:rPr>
        <w:t>人次），比预算减少万元，与</w:t>
      </w:r>
      <w:r>
        <w:rPr>
          <w:rFonts w:ascii="仿宋_GB2312" w:hAnsi="仿宋" w:eastAsia="仿宋_GB2312"/>
          <w:sz w:val="32"/>
          <w:szCs w:val="32"/>
        </w:rPr>
        <w:t>2016</w:t>
      </w:r>
      <w:r>
        <w:rPr>
          <w:rFonts w:hint="eastAsia" w:ascii="仿宋_GB2312" w:hAnsi="仿宋" w:eastAsia="仿宋_GB2312"/>
          <w:sz w:val="32"/>
          <w:szCs w:val="32"/>
        </w:rPr>
        <w:t>年度决算持平，原因是我部门严格控制接待标准和费用。</w:t>
      </w:r>
    </w:p>
    <w:p>
      <w:pPr>
        <w:snapToGrid w:val="0"/>
        <w:spacing w:line="520" w:lineRule="exact"/>
        <w:ind w:firstLine="482" w:firstLineChars="150"/>
        <w:rPr>
          <w:rFonts w:ascii="楷体" w:hAnsi="楷体" w:eastAsia="楷体" w:cs="楷体"/>
          <w:b/>
          <w:bCs/>
          <w:sz w:val="32"/>
          <w:szCs w:val="32"/>
        </w:rPr>
      </w:pPr>
      <w:r>
        <w:rPr>
          <w:rFonts w:hint="eastAsia" w:ascii="楷体" w:hAnsi="楷体" w:eastAsia="楷体" w:cs="楷体"/>
          <w:b/>
          <w:bCs/>
          <w:sz w:val="32"/>
          <w:szCs w:val="32"/>
        </w:rPr>
        <w:t>（六）绩效预算信息</w:t>
      </w:r>
    </w:p>
    <w:p>
      <w:pPr>
        <w:pStyle w:val="2"/>
        <w:spacing w:line="520" w:lineRule="exact"/>
        <w:ind w:firstLine="486" w:firstLineChars="150"/>
        <w:rPr>
          <w:rFonts w:ascii="仿宋_GB2312" w:hAnsi="仿宋" w:eastAsia="仿宋_GB2312" w:cs="Microsoft JhengHei"/>
          <w:sz w:val="32"/>
          <w:szCs w:val="32"/>
        </w:rPr>
      </w:pPr>
      <w:r>
        <w:rPr>
          <w:rFonts w:ascii="仿宋_GB2312" w:hAnsi="仿宋" w:eastAsia="仿宋_GB2312" w:cs="Microsoft JhengHei"/>
          <w:spacing w:val="2"/>
          <w:sz w:val="32"/>
          <w:szCs w:val="32"/>
        </w:rPr>
        <w:t>1.</w:t>
      </w:r>
      <w:r>
        <w:rPr>
          <w:rFonts w:hint="eastAsia" w:ascii="仿宋_GB2312" w:hAnsi="仿宋" w:eastAsia="仿宋_GB2312" w:cs="Microsoft JhengHei"/>
          <w:spacing w:val="2"/>
          <w:sz w:val="32"/>
          <w:szCs w:val="32"/>
        </w:rPr>
        <w:t>预算绩</w:t>
      </w:r>
      <w:r>
        <w:rPr>
          <w:rFonts w:hint="eastAsia" w:ascii="仿宋_GB2312" w:hAnsi="仿宋" w:eastAsia="仿宋_GB2312" w:cs="Microsoft JhengHei"/>
          <w:sz w:val="32"/>
          <w:szCs w:val="32"/>
        </w:rPr>
        <w:t>效</w:t>
      </w:r>
      <w:r>
        <w:rPr>
          <w:rFonts w:hint="eastAsia" w:ascii="仿宋_GB2312" w:hAnsi="仿宋" w:eastAsia="仿宋_GB2312" w:cs="Microsoft JhengHei"/>
          <w:spacing w:val="2"/>
          <w:sz w:val="32"/>
          <w:szCs w:val="32"/>
        </w:rPr>
        <w:t>管理工作开展</w:t>
      </w:r>
      <w:r>
        <w:rPr>
          <w:rFonts w:hint="eastAsia" w:ascii="仿宋_GB2312" w:hAnsi="仿宋" w:eastAsia="仿宋_GB2312" w:cs="Microsoft JhengHei"/>
          <w:sz w:val="32"/>
          <w:szCs w:val="32"/>
        </w:rPr>
        <w:t>情况</w:t>
      </w:r>
    </w:p>
    <w:p>
      <w:pPr>
        <w:pStyle w:val="2"/>
        <w:spacing w:line="520" w:lineRule="exact"/>
        <w:ind w:firstLine="648" w:firstLineChars="200"/>
        <w:rPr>
          <w:rFonts w:ascii="仿宋_GB2312" w:hAnsi="仿宋" w:eastAsia="仿宋_GB2312"/>
          <w:sz w:val="32"/>
          <w:szCs w:val="32"/>
        </w:rPr>
      </w:pPr>
      <w:r>
        <w:rPr>
          <w:rFonts w:hint="eastAsia" w:ascii="仿宋_GB2312" w:hAnsi="仿宋" w:eastAsia="仿宋_GB2312"/>
          <w:spacing w:val="2"/>
          <w:sz w:val="32"/>
          <w:szCs w:val="32"/>
        </w:rPr>
        <w:t>根据市财政预算绩效管理要求，以“部门职责—工作活动”为依据，确定部门预算项目和预算额度，清晰描述预算项目开支范围和内容，确定预算项目的绩效目标、绩效指标和评价标准，为预算绩效控制、绩效分析、绩效评价打下好的基础。</w:t>
      </w:r>
    </w:p>
    <w:p>
      <w:pPr>
        <w:pStyle w:val="2"/>
        <w:spacing w:before="16" w:line="520" w:lineRule="exact"/>
        <w:ind w:firstLine="648" w:firstLineChars="200"/>
        <w:rPr>
          <w:rFonts w:ascii="仿宋_GB2312" w:hAnsi="仿宋" w:eastAsia="仿宋_GB2312" w:cs="Microsoft JhengHei"/>
          <w:sz w:val="32"/>
          <w:szCs w:val="32"/>
        </w:rPr>
      </w:pPr>
      <w:r>
        <w:rPr>
          <w:rFonts w:ascii="仿宋_GB2312" w:hAnsi="仿宋" w:eastAsia="仿宋_GB2312" w:cs="Microsoft JhengHei"/>
          <w:spacing w:val="2"/>
          <w:sz w:val="32"/>
          <w:szCs w:val="32"/>
        </w:rPr>
        <w:t>2.</w:t>
      </w:r>
      <w:r>
        <w:rPr>
          <w:rFonts w:hint="eastAsia" w:ascii="仿宋_GB2312" w:hAnsi="仿宋" w:eastAsia="仿宋_GB2312" w:cs="Microsoft JhengHei"/>
          <w:spacing w:val="2"/>
          <w:sz w:val="32"/>
          <w:szCs w:val="32"/>
        </w:rPr>
        <w:t>预算项</w:t>
      </w:r>
      <w:r>
        <w:rPr>
          <w:rFonts w:hint="eastAsia" w:ascii="仿宋_GB2312" w:hAnsi="仿宋" w:eastAsia="仿宋_GB2312" w:cs="Microsoft JhengHei"/>
          <w:sz w:val="32"/>
          <w:szCs w:val="32"/>
        </w:rPr>
        <w:t>目</w:t>
      </w:r>
      <w:r>
        <w:rPr>
          <w:rFonts w:hint="eastAsia" w:ascii="仿宋_GB2312" w:hAnsi="仿宋" w:eastAsia="仿宋_GB2312" w:cs="Microsoft JhengHei"/>
          <w:spacing w:val="2"/>
          <w:sz w:val="32"/>
          <w:szCs w:val="32"/>
        </w:rPr>
        <w:t>绩效评价开展</w:t>
      </w:r>
      <w:r>
        <w:rPr>
          <w:rFonts w:hint="eastAsia" w:ascii="仿宋_GB2312" w:hAnsi="仿宋" w:eastAsia="仿宋_GB2312" w:cs="Microsoft JhengHei"/>
          <w:sz w:val="32"/>
          <w:szCs w:val="32"/>
        </w:rPr>
        <w:t>情况</w:t>
      </w:r>
    </w:p>
    <w:p>
      <w:pPr>
        <w:pStyle w:val="2"/>
        <w:numPr>
          <w:numId w:val="0"/>
        </w:numPr>
        <w:spacing w:before="74" w:line="520" w:lineRule="exact"/>
        <w:ind w:right="429" w:rightChars="0" w:firstLine="648" w:firstLineChars="200"/>
        <w:rPr>
          <w:rFonts w:hint="eastAsia" w:ascii="仿宋_GB2312" w:hAnsi="仿宋" w:eastAsia="仿宋_GB2312"/>
          <w:spacing w:val="2"/>
          <w:sz w:val="32"/>
          <w:szCs w:val="32"/>
        </w:rPr>
      </w:pPr>
      <w:r>
        <w:rPr>
          <w:rFonts w:hint="eastAsia" w:ascii="仿宋_GB2312" w:hAnsi="仿宋" w:eastAsia="仿宋_GB2312"/>
          <w:spacing w:val="2"/>
          <w:sz w:val="32"/>
          <w:szCs w:val="32"/>
        </w:rPr>
        <w:t>通过实施预算项目绩效评价发现，预算项目绩效目标设定还需进一步详尽，绩效指标应充分体现“结果”导向原则。进一步改进完善的措施：一是按照“结果”导向原则做好项目绩效目标设定工作，将绩效目标设定从“支出完成”和“实现产出”向注重“全面结果”的评价重点转变；二是完善项目绩效指标设定，进一步探索更具科学性和可操作性的绩效分析、绩效考核指标体系。纲要规划成果完成率为95%，绩效指标评价为优，综合利用率为90%，绩效指标评价为良。</w:t>
      </w:r>
    </w:p>
    <w:p>
      <w:pPr>
        <w:pStyle w:val="2"/>
        <w:numPr>
          <w:numId w:val="0"/>
        </w:numPr>
        <w:spacing w:before="74" w:line="520" w:lineRule="exact"/>
        <w:ind w:right="429" w:rightChars="0" w:firstLine="648" w:firstLineChars="200"/>
        <w:rPr>
          <w:rFonts w:hint="eastAsia" w:ascii="仿宋_GB2312" w:hAnsi="仿宋" w:eastAsia="仿宋_GB2312"/>
          <w:spacing w:val="-112"/>
          <w:w w:val="95"/>
          <w:sz w:val="32"/>
          <w:szCs w:val="32"/>
          <w:lang w:val="en-US" w:eastAsia="zh-CN"/>
        </w:rPr>
      </w:pPr>
      <w:r>
        <w:rPr>
          <w:rFonts w:hint="eastAsia" w:ascii="仿宋_GB2312" w:hAnsi="仿宋" w:eastAsia="仿宋_GB2312"/>
          <w:spacing w:val="2"/>
          <w:sz w:val="32"/>
          <w:szCs w:val="32"/>
          <w:lang w:val="en-US" w:eastAsia="zh-CN"/>
        </w:rPr>
        <w:t>3.预算绩效管理自评情况</w:t>
      </w:r>
    </w:p>
    <w:p>
      <w:pPr>
        <w:pStyle w:val="2"/>
        <w:tabs>
          <w:tab w:val="left" w:pos="889"/>
        </w:tabs>
        <w:spacing w:line="240" w:lineRule="auto"/>
        <w:ind w:right="0" w:firstLine="648" w:firstLineChars="200"/>
        <w:rPr>
          <w:rFonts w:hint="eastAsia" w:ascii="仿宋_GB2312" w:hAnsi="仿宋" w:eastAsia="仿宋_GB2312"/>
          <w:spacing w:val="2"/>
          <w:sz w:val="32"/>
          <w:szCs w:val="32"/>
          <w:lang w:eastAsia="zh-CN"/>
        </w:rPr>
      </w:pPr>
      <w:r>
        <w:rPr>
          <w:rFonts w:hint="eastAsia" w:ascii="仿宋_GB2312" w:hAnsi="仿宋" w:eastAsia="仿宋_GB2312"/>
          <w:spacing w:val="2"/>
          <w:sz w:val="32"/>
          <w:szCs w:val="32"/>
        </w:rPr>
        <w:t>按照市财政预算绩效管理要求，对2017年我部门绩效预</w:t>
      </w:r>
      <w:bookmarkStart w:id="0" w:name="_GoBack"/>
      <w:bookmarkEnd w:id="0"/>
      <w:r>
        <w:rPr>
          <w:rFonts w:hint="eastAsia" w:ascii="仿宋_GB2312" w:hAnsi="仿宋" w:eastAsia="仿宋_GB2312"/>
          <w:spacing w:val="2"/>
          <w:sz w:val="32"/>
          <w:szCs w:val="32"/>
        </w:rPr>
        <w:t>算执行情况全面开展了自评，自评结果为良好。我部门对预算绩效评价结果进行了认真分析，对管理中存在的问题，提出改进措施。预算绩效管理工作有效的减少了我部门资金使用管理中的损失浪费现象，使资金达到了合理、优化配给</w:t>
      </w:r>
      <w:r>
        <w:rPr>
          <w:rFonts w:hint="eastAsia" w:ascii="仿宋_GB2312" w:hAnsi="仿宋" w:eastAsia="仿宋_GB2312"/>
          <w:spacing w:val="2"/>
          <w:sz w:val="32"/>
          <w:szCs w:val="32"/>
          <w:lang w:eastAsia="zh-CN"/>
        </w:rPr>
        <w:t>。</w:t>
      </w:r>
    </w:p>
    <w:p>
      <w:pPr>
        <w:pStyle w:val="2"/>
        <w:tabs>
          <w:tab w:val="left" w:pos="889"/>
        </w:tabs>
        <w:spacing w:line="240" w:lineRule="auto"/>
        <w:ind w:right="0"/>
        <w:rPr>
          <w:rFonts w:ascii="楷体" w:hAnsi="楷体" w:eastAsia="楷体" w:cs="楷体"/>
          <w:b/>
          <w:bCs/>
          <w:sz w:val="32"/>
          <w:szCs w:val="32"/>
        </w:rPr>
      </w:pPr>
      <w:r>
        <w:rPr>
          <w:rFonts w:hint="eastAsia" w:ascii="仿宋_GB2312" w:hAnsi="仿宋" w:eastAsia="仿宋_GB2312"/>
          <w:spacing w:val="-112"/>
          <w:w w:val="95"/>
          <w:sz w:val="32"/>
          <w:szCs w:val="32"/>
          <w:lang w:val="en-US" w:eastAsia="zh-CN"/>
        </w:rPr>
        <w:t xml:space="preserve">       </w:t>
      </w:r>
      <w:r>
        <w:rPr>
          <w:rFonts w:ascii="楷体" w:hAnsi="楷体" w:eastAsia="楷体" w:cs="楷体"/>
          <w:b/>
          <w:bCs/>
          <w:sz w:val="32"/>
          <w:szCs w:val="32"/>
        </w:rPr>
        <w:t xml:space="preserve"> </w:t>
      </w:r>
      <w:r>
        <w:rPr>
          <w:rFonts w:hint="eastAsia" w:ascii="楷体" w:hAnsi="楷体" w:eastAsia="楷体" w:cs="楷体"/>
          <w:b/>
          <w:bCs/>
          <w:sz w:val="32"/>
          <w:szCs w:val="32"/>
          <w:lang w:val="en-US" w:eastAsia="zh-CN"/>
        </w:rPr>
        <w:t xml:space="preserve">  </w:t>
      </w:r>
      <w:r>
        <w:rPr>
          <w:rFonts w:ascii="楷体" w:hAnsi="楷体" w:eastAsia="楷体" w:cs="楷体"/>
          <w:b/>
          <w:bCs/>
          <w:sz w:val="32"/>
          <w:szCs w:val="32"/>
        </w:rPr>
        <w:t>(</w:t>
      </w:r>
      <w:r>
        <w:rPr>
          <w:rFonts w:hint="eastAsia" w:ascii="楷体" w:hAnsi="楷体" w:eastAsia="楷体" w:cs="楷体"/>
          <w:b/>
          <w:bCs/>
          <w:sz w:val="32"/>
          <w:szCs w:val="32"/>
        </w:rPr>
        <w:t>七</w:t>
      </w:r>
      <w:r>
        <w:rPr>
          <w:rFonts w:ascii="楷体" w:hAnsi="楷体" w:eastAsia="楷体" w:cs="楷体"/>
          <w:b/>
          <w:bCs/>
          <w:sz w:val="32"/>
          <w:szCs w:val="32"/>
        </w:rPr>
        <w:t xml:space="preserve">) </w:t>
      </w:r>
      <w:r>
        <w:rPr>
          <w:rFonts w:hint="eastAsia" w:ascii="楷体" w:hAnsi="楷体" w:eastAsia="楷体" w:cs="楷体"/>
          <w:b/>
          <w:bCs/>
          <w:sz w:val="32"/>
          <w:szCs w:val="32"/>
        </w:rPr>
        <w:t>其他重要事项的说明</w:t>
      </w:r>
    </w:p>
    <w:p>
      <w:pPr>
        <w:spacing w:line="580" w:lineRule="atLeast"/>
        <w:ind w:firstLine="643" w:firstLineChars="200"/>
        <w:rPr>
          <w:rFonts w:ascii="仿宋_GB2312" w:hAnsi="仿宋" w:eastAsia="仿宋_GB2312" w:cs="仿宋"/>
          <w:sz w:val="32"/>
          <w:szCs w:val="32"/>
        </w:rPr>
      </w:pPr>
      <w:r>
        <w:rPr>
          <w:rFonts w:ascii="仿宋_GB2312" w:hAnsi="仿宋" w:eastAsia="仿宋_GB2312" w:cs="仿宋"/>
          <w:b/>
          <w:sz w:val="32"/>
          <w:szCs w:val="32"/>
        </w:rPr>
        <w:t>1</w:t>
      </w:r>
      <w:r>
        <w:rPr>
          <w:rFonts w:hint="eastAsia" w:ascii="仿宋_GB2312" w:hAnsi="仿宋" w:eastAsia="仿宋_GB2312" w:cs="仿宋"/>
          <w:b/>
          <w:sz w:val="32"/>
          <w:szCs w:val="32"/>
        </w:rPr>
        <w:t>、机关运行经费情况</w:t>
      </w:r>
      <w:r>
        <w:rPr>
          <w:rFonts w:hint="eastAsia" w:ascii="仿宋_GB2312" w:hAnsi="仿宋" w:eastAsia="仿宋_GB2312" w:cs="仿宋"/>
          <w:sz w:val="32"/>
          <w:szCs w:val="32"/>
        </w:rPr>
        <w:t>：</w:t>
      </w:r>
      <w:r>
        <w:rPr>
          <w:rFonts w:ascii="仿宋_GB2312" w:hAnsi="仿宋" w:eastAsia="仿宋_GB2312" w:cs="仿宋"/>
          <w:sz w:val="32"/>
          <w:szCs w:val="32"/>
        </w:rPr>
        <w:t>2017</w:t>
      </w:r>
      <w:r>
        <w:rPr>
          <w:rFonts w:hint="eastAsia" w:ascii="仿宋_GB2312" w:hAnsi="仿宋" w:eastAsia="仿宋_GB2312" w:cs="仿宋"/>
          <w:sz w:val="32"/>
          <w:szCs w:val="32"/>
        </w:rPr>
        <w:t>年度部门机关运行经费支出</w:t>
      </w:r>
      <w:r>
        <w:rPr>
          <w:rFonts w:ascii="仿宋_GB2312" w:hAnsi="仿宋" w:eastAsia="仿宋_GB2312" w:cs="仿宋"/>
          <w:sz w:val="32"/>
          <w:szCs w:val="32"/>
        </w:rPr>
        <w:t>100.57</w:t>
      </w:r>
      <w:r>
        <w:rPr>
          <w:rFonts w:hint="eastAsia" w:ascii="仿宋_GB2312" w:hAnsi="仿宋" w:eastAsia="仿宋_GB2312" w:cs="仿宋"/>
          <w:sz w:val="32"/>
          <w:szCs w:val="32"/>
        </w:rPr>
        <w:t>万元，比</w:t>
      </w:r>
      <w:r>
        <w:rPr>
          <w:rFonts w:ascii="仿宋_GB2312" w:hAnsi="仿宋" w:eastAsia="仿宋_GB2312" w:cs="仿宋"/>
          <w:sz w:val="32"/>
          <w:szCs w:val="32"/>
        </w:rPr>
        <w:t>2016</w:t>
      </w:r>
      <w:r>
        <w:rPr>
          <w:rFonts w:hint="eastAsia" w:ascii="仿宋_GB2312" w:hAnsi="仿宋" w:eastAsia="仿宋_GB2312" w:cs="仿宋"/>
          <w:sz w:val="32"/>
          <w:szCs w:val="32"/>
        </w:rPr>
        <w:t>年度增加</w:t>
      </w:r>
      <w:r>
        <w:rPr>
          <w:rFonts w:ascii="仿宋_GB2312" w:hAnsi="仿宋" w:eastAsia="仿宋_GB2312" w:cs="仿宋"/>
          <w:sz w:val="32"/>
          <w:szCs w:val="32"/>
        </w:rPr>
        <w:t>25.2</w:t>
      </w:r>
      <w:r>
        <w:rPr>
          <w:rFonts w:hint="eastAsia" w:ascii="仿宋_GB2312" w:hAnsi="仿宋" w:eastAsia="仿宋_GB2312" w:cs="仿宋"/>
          <w:sz w:val="32"/>
          <w:szCs w:val="32"/>
        </w:rPr>
        <w:t>万元，原因是其他交通费和公务通讯补助的增加。</w:t>
      </w:r>
    </w:p>
    <w:p>
      <w:pPr>
        <w:ind w:firstLine="643" w:firstLineChars="200"/>
        <w:rPr>
          <w:rFonts w:ascii="仿宋_GB2312" w:hAnsi="仿宋" w:eastAsia="仿宋_GB2312" w:cs="仿宋"/>
          <w:sz w:val="32"/>
        </w:rPr>
      </w:pPr>
      <w:r>
        <w:rPr>
          <w:rFonts w:ascii="仿宋_GB2312" w:hAnsi="仿宋" w:eastAsia="仿宋_GB2312" w:cs="仿宋"/>
          <w:b/>
          <w:sz w:val="32"/>
        </w:rPr>
        <w:t>2</w:t>
      </w:r>
      <w:r>
        <w:rPr>
          <w:rFonts w:hint="eastAsia" w:ascii="仿宋_GB2312" w:hAnsi="仿宋" w:eastAsia="仿宋_GB2312" w:cs="仿宋"/>
          <w:b/>
          <w:sz w:val="32"/>
        </w:rPr>
        <w:t>、政府采购情况</w:t>
      </w:r>
      <w:r>
        <w:rPr>
          <w:rFonts w:hint="eastAsia" w:ascii="仿宋_GB2312" w:hAnsi="仿宋" w:eastAsia="仿宋_GB2312" w:cs="仿宋"/>
          <w:sz w:val="32"/>
        </w:rPr>
        <w:t>：霸州市东杨庄乡</w:t>
      </w:r>
      <w:r>
        <w:rPr>
          <w:rFonts w:ascii="仿宋_GB2312" w:hAnsi="仿宋" w:eastAsia="仿宋_GB2312" w:cs="仿宋"/>
          <w:sz w:val="32"/>
        </w:rPr>
        <w:t>2017</w:t>
      </w:r>
      <w:r>
        <w:rPr>
          <w:rFonts w:hint="eastAsia" w:ascii="仿宋_GB2312" w:hAnsi="仿宋" w:eastAsia="仿宋_GB2312" w:cs="仿宋"/>
          <w:sz w:val="32"/>
        </w:rPr>
        <w:t>年政府采购预算总额</w:t>
      </w:r>
      <w:r>
        <w:rPr>
          <w:rFonts w:ascii="仿宋_GB2312" w:hAnsi="仿宋" w:eastAsia="仿宋_GB2312" w:cs="仿宋"/>
          <w:sz w:val="32"/>
        </w:rPr>
        <w:t>0</w:t>
      </w:r>
      <w:r>
        <w:rPr>
          <w:rFonts w:hint="eastAsia" w:ascii="仿宋_GB2312" w:hAnsi="仿宋" w:eastAsia="仿宋_GB2312" w:cs="仿宋"/>
          <w:sz w:val="32"/>
        </w:rPr>
        <w:t>万元，实际采购金额为</w:t>
      </w:r>
      <w:r>
        <w:rPr>
          <w:rFonts w:ascii="仿宋_GB2312" w:hAnsi="仿宋" w:eastAsia="仿宋_GB2312" w:cs="仿宋"/>
          <w:sz w:val="32"/>
        </w:rPr>
        <w:t>0</w:t>
      </w:r>
      <w:r>
        <w:rPr>
          <w:rFonts w:hint="eastAsia" w:ascii="仿宋_GB2312" w:hAnsi="仿宋" w:eastAsia="仿宋_GB2312" w:cs="仿宋"/>
          <w:sz w:val="32"/>
        </w:rPr>
        <w:t>万元。</w:t>
      </w:r>
    </w:p>
    <w:tbl>
      <w:tblPr>
        <w:tblStyle w:val="5"/>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spacing w:line="520" w:lineRule="exact"/>
              <w:ind w:firstLine="643" w:firstLineChars="200"/>
              <w:rPr>
                <w:rFonts w:ascii="仿宋_GB2312" w:hAnsi="仿宋" w:eastAsia="仿宋_GB2312"/>
                <w:sz w:val="32"/>
                <w:szCs w:val="32"/>
              </w:rPr>
            </w:pPr>
            <w:r>
              <w:rPr>
                <w:rFonts w:ascii="仿宋_GB2312" w:hAnsi="仿宋" w:eastAsia="仿宋_GB2312"/>
                <w:b/>
                <w:sz w:val="32"/>
                <w:szCs w:val="32"/>
              </w:rPr>
              <w:t>3</w:t>
            </w:r>
            <w:r>
              <w:rPr>
                <w:rFonts w:hint="eastAsia" w:ascii="仿宋_GB2312" w:hAnsi="仿宋" w:eastAsia="仿宋_GB2312"/>
                <w:b/>
                <w:sz w:val="32"/>
                <w:szCs w:val="32"/>
              </w:rPr>
              <w:t>、国有资产占用情况：</w:t>
            </w:r>
            <w:r>
              <w:rPr>
                <w:rFonts w:hint="eastAsia" w:ascii="仿宋_GB2312" w:hAnsi="仿宋" w:eastAsia="仿宋_GB2312"/>
                <w:sz w:val="32"/>
                <w:szCs w:val="32"/>
              </w:rPr>
              <w:t>截至</w:t>
            </w:r>
            <w:r>
              <w:rPr>
                <w:rFonts w:ascii="仿宋_GB2312" w:hAnsi="仿宋" w:eastAsia="仿宋_GB2312"/>
                <w:sz w:val="32"/>
                <w:szCs w:val="32"/>
              </w:rPr>
              <w:t>2017</w:t>
            </w:r>
            <w:r>
              <w:rPr>
                <w:rFonts w:hint="eastAsia" w:ascii="仿宋_GB2312" w:hAnsi="仿宋" w:eastAsia="仿宋_GB2312"/>
                <w:sz w:val="32"/>
                <w:szCs w:val="32"/>
              </w:rPr>
              <w:t>年</w:t>
            </w:r>
            <w:r>
              <w:rPr>
                <w:rFonts w:ascii="仿宋_GB2312" w:hAnsi="仿宋" w:eastAsia="仿宋_GB2312"/>
                <w:sz w:val="32"/>
                <w:szCs w:val="32"/>
              </w:rPr>
              <w:t>12</w:t>
            </w:r>
            <w:r>
              <w:rPr>
                <w:rFonts w:hint="eastAsia" w:ascii="仿宋_GB2312" w:hAnsi="仿宋" w:eastAsia="仿宋_GB2312"/>
                <w:sz w:val="32"/>
                <w:szCs w:val="32"/>
              </w:rPr>
              <w:t>月</w:t>
            </w:r>
            <w:r>
              <w:rPr>
                <w:rFonts w:ascii="仿宋_GB2312" w:hAnsi="仿宋" w:eastAsia="仿宋_GB2312"/>
                <w:sz w:val="32"/>
                <w:szCs w:val="32"/>
              </w:rPr>
              <w:t>31</w:t>
            </w:r>
            <w:r>
              <w:rPr>
                <w:rFonts w:hint="eastAsia" w:ascii="仿宋_GB2312" w:hAnsi="仿宋" w:eastAsia="仿宋_GB2312"/>
                <w:sz w:val="32"/>
                <w:szCs w:val="32"/>
              </w:rPr>
              <w:t>日，本部门共有车辆</w:t>
            </w:r>
            <w:r>
              <w:rPr>
                <w:rFonts w:ascii="仿宋_GB2312" w:hAnsi="仿宋" w:eastAsia="仿宋_GB2312"/>
                <w:sz w:val="32"/>
                <w:szCs w:val="32"/>
              </w:rPr>
              <w:t>3</w:t>
            </w:r>
            <w:r>
              <w:rPr>
                <w:rFonts w:hint="eastAsia" w:ascii="仿宋_GB2312" w:hAnsi="仿宋" w:eastAsia="仿宋_GB2312"/>
                <w:sz w:val="32"/>
                <w:szCs w:val="32"/>
              </w:rPr>
              <w:t>辆，其中，一般公务用车</w:t>
            </w:r>
            <w:r>
              <w:rPr>
                <w:rFonts w:ascii="仿宋_GB2312" w:hAnsi="仿宋" w:eastAsia="仿宋_GB2312"/>
                <w:sz w:val="32"/>
                <w:szCs w:val="32"/>
              </w:rPr>
              <w:t>3</w:t>
            </w:r>
            <w:r>
              <w:rPr>
                <w:rFonts w:hint="eastAsia" w:ascii="仿宋_GB2312" w:hAnsi="仿宋" w:eastAsia="仿宋_GB2312"/>
                <w:sz w:val="32"/>
                <w:szCs w:val="32"/>
              </w:rPr>
              <w:t>辆；单位价值</w:t>
            </w:r>
            <w:r>
              <w:rPr>
                <w:rFonts w:ascii="仿宋_GB2312" w:hAnsi="仿宋" w:eastAsia="仿宋_GB2312"/>
                <w:sz w:val="32"/>
                <w:szCs w:val="32"/>
              </w:rPr>
              <w:t>50</w:t>
            </w:r>
            <w:r>
              <w:rPr>
                <w:rFonts w:hint="eastAsia" w:ascii="仿宋_GB2312" w:hAnsi="仿宋" w:eastAsia="仿宋_GB2312"/>
                <w:sz w:val="32"/>
                <w:szCs w:val="32"/>
              </w:rPr>
              <w:t>万元以上通用设备</w:t>
            </w:r>
            <w:r>
              <w:rPr>
                <w:rFonts w:ascii="仿宋_GB2312" w:hAnsi="仿宋" w:eastAsia="仿宋_GB2312"/>
                <w:sz w:val="32"/>
                <w:szCs w:val="32"/>
              </w:rPr>
              <w:t xml:space="preserve">0 </w:t>
            </w:r>
            <w:r>
              <w:rPr>
                <w:rFonts w:hint="eastAsia" w:ascii="仿宋_GB2312" w:hAnsi="仿宋" w:eastAsia="仿宋_GB2312"/>
                <w:sz w:val="32"/>
                <w:szCs w:val="32"/>
              </w:rPr>
              <w:t>台（套），单价</w:t>
            </w:r>
            <w:r>
              <w:rPr>
                <w:rFonts w:ascii="仿宋_GB2312" w:hAnsi="仿宋" w:eastAsia="仿宋_GB2312"/>
                <w:sz w:val="32"/>
                <w:szCs w:val="32"/>
              </w:rPr>
              <w:t>100</w:t>
            </w:r>
            <w:r>
              <w:rPr>
                <w:rFonts w:hint="eastAsia" w:ascii="仿宋_GB2312" w:hAnsi="仿宋" w:eastAsia="仿宋_GB2312"/>
                <w:sz w:val="32"/>
                <w:szCs w:val="32"/>
              </w:rPr>
              <w:t>万元以上专用设备</w:t>
            </w:r>
            <w:r>
              <w:rPr>
                <w:rFonts w:ascii="仿宋_GB2312" w:hAnsi="仿宋" w:eastAsia="仿宋_GB2312"/>
                <w:sz w:val="32"/>
                <w:szCs w:val="32"/>
              </w:rPr>
              <w:t>0</w:t>
            </w:r>
            <w:r>
              <w:rPr>
                <w:rFonts w:hint="eastAsia" w:ascii="仿宋_GB2312" w:hAnsi="仿宋" w:eastAsia="仿宋_GB2312"/>
                <w:sz w:val="32"/>
                <w:szCs w:val="32"/>
              </w:rPr>
              <w:t>台（套）。</w:t>
            </w:r>
          </w:p>
          <w:p>
            <w:pPr>
              <w:spacing w:line="520" w:lineRule="exact"/>
              <w:ind w:firstLine="4979" w:firstLineChars="1550"/>
              <w:rPr>
                <w:rFonts w:ascii="仿宋_GB2312" w:hAnsi="仿宋" w:eastAsia="仿宋_GB2312" w:cs="宋体"/>
                <w:b/>
                <w:bCs/>
                <w:kern w:val="0"/>
                <w:sz w:val="32"/>
                <w:szCs w:val="32"/>
              </w:rPr>
            </w:pPr>
            <w:r>
              <w:rPr>
                <w:rFonts w:hint="eastAsia" w:ascii="仿宋_GB2312" w:hAnsi="仿宋" w:eastAsia="仿宋_GB2312" w:cs="宋体"/>
                <w:b/>
                <w:bCs/>
                <w:kern w:val="0"/>
                <w:sz w:val="32"/>
                <w:szCs w:val="32"/>
              </w:rPr>
              <w:t>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single" w:color="auto" w:sz="4" w:space="0"/>
              <w:right w:val="nil"/>
            </w:tcBorders>
            <w:vAlign w:val="center"/>
          </w:tcPr>
          <w:p>
            <w:pPr>
              <w:widowControl/>
              <w:rPr>
                <w:rFonts w:ascii="仿宋" w:hAnsi="仿宋" w:eastAsia="仿宋" w:cs="仿宋"/>
                <w:kern w:val="0"/>
                <w:sz w:val="24"/>
                <w:szCs w:val="24"/>
              </w:rPr>
            </w:pPr>
            <w:r>
              <w:rPr>
                <w:rFonts w:hint="eastAsia" w:ascii="仿宋" w:hAnsi="仿宋" w:eastAsia="仿宋" w:cs="仿宋"/>
                <w:kern w:val="0"/>
                <w:sz w:val="24"/>
                <w:szCs w:val="24"/>
              </w:rPr>
              <w:t>编制部门：</w:t>
            </w:r>
            <w:r>
              <w:rPr>
                <w:rFonts w:ascii="仿宋" w:hAnsi="仿宋" w:eastAsia="仿宋" w:cs="仿宋"/>
                <w:kern w:val="0"/>
                <w:sz w:val="24"/>
                <w:szCs w:val="24"/>
              </w:rPr>
              <w:t>958</w:t>
            </w:r>
            <w:r>
              <w:rPr>
                <w:rFonts w:hint="eastAsia" w:ascii="仿宋" w:hAnsi="仿宋" w:eastAsia="仿宋" w:cs="仿宋"/>
                <w:kern w:val="0"/>
                <w:sz w:val="24"/>
                <w:szCs w:val="24"/>
              </w:rPr>
              <w:t>霸州市东杨庄乡政府</w:t>
            </w:r>
          </w:p>
        </w:tc>
        <w:tc>
          <w:tcPr>
            <w:tcW w:w="5103" w:type="dxa"/>
            <w:tcBorders>
              <w:top w:val="nil"/>
              <w:left w:val="nil"/>
              <w:bottom w:val="single" w:color="auto" w:sz="4" w:space="0"/>
              <w:right w:val="nil"/>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截止时间：</w:t>
            </w:r>
            <w:r>
              <w:rPr>
                <w:rFonts w:ascii="仿宋" w:hAnsi="仿宋" w:eastAsia="仿宋" w:cs="仿宋"/>
                <w:kern w:val="0"/>
                <w:sz w:val="24"/>
                <w:szCs w:val="24"/>
              </w:rPr>
              <w:t>2017</w:t>
            </w:r>
            <w:r>
              <w:rPr>
                <w:rFonts w:hint="eastAsia" w:ascii="仿宋" w:hAnsi="仿宋" w:eastAsia="仿宋" w:cs="仿宋"/>
                <w:kern w:val="0"/>
                <w:sz w:val="24"/>
                <w:szCs w:val="24"/>
              </w:rPr>
              <w:t>年</w:t>
            </w:r>
            <w:r>
              <w:rPr>
                <w:rFonts w:ascii="仿宋" w:hAnsi="仿宋" w:eastAsia="仿宋" w:cs="仿宋"/>
                <w:kern w:val="0"/>
                <w:sz w:val="24"/>
                <w:szCs w:val="24"/>
              </w:rPr>
              <w:t>12</w:t>
            </w:r>
            <w:r>
              <w:rPr>
                <w:rFonts w:hint="eastAsia" w:ascii="仿宋" w:hAnsi="仿宋" w:eastAsia="仿宋" w:cs="仿宋"/>
                <w:kern w:val="0"/>
                <w:sz w:val="24"/>
                <w:szCs w:val="24"/>
              </w:rPr>
              <w:t>月</w:t>
            </w:r>
            <w:r>
              <w:rPr>
                <w:rFonts w:ascii="仿宋" w:hAnsi="仿宋" w:eastAsia="仿宋" w:cs="仿宋"/>
                <w:kern w:val="0"/>
                <w:sz w:val="24"/>
                <w:szCs w:val="24"/>
              </w:rPr>
              <w:t>31</w:t>
            </w:r>
            <w:r>
              <w:rPr>
                <w:rFonts w:hint="eastAsia" w:ascii="仿宋" w:hAnsi="仿宋" w:eastAsia="仿宋" w:cs="仿宋"/>
                <w:kern w:val="0"/>
                <w:sz w:val="24"/>
                <w:szCs w:val="24"/>
              </w:rPr>
              <w:t>日</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项</w:t>
            </w:r>
            <w:r>
              <w:rPr>
                <w:rFonts w:ascii="仿宋" w:hAnsi="仿宋" w:eastAsia="仿宋" w:cs="仿宋"/>
                <w:b/>
                <w:bCs/>
                <w:kern w:val="0"/>
                <w:sz w:val="24"/>
                <w:szCs w:val="24"/>
              </w:rPr>
              <w:t xml:space="preserve">   </w:t>
            </w:r>
            <w:r>
              <w:rPr>
                <w:rFonts w:hint="eastAsia" w:ascii="仿宋" w:hAnsi="仿宋" w:eastAsia="仿宋" w:cs="仿宋"/>
                <w:b/>
                <w:bCs/>
                <w:kern w:val="0"/>
                <w:sz w:val="24"/>
                <w:szCs w:val="24"/>
              </w:rPr>
              <w:t>目</w:t>
            </w:r>
          </w:p>
        </w:tc>
        <w:tc>
          <w:tcPr>
            <w:tcW w:w="31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数量</w:t>
            </w:r>
          </w:p>
        </w:tc>
        <w:tc>
          <w:tcPr>
            <w:tcW w:w="51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价值（金额单位：万元）</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资产总额</w:t>
            </w:r>
          </w:p>
        </w:tc>
        <w:tc>
          <w:tcPr>
            <w:tcW w:w="31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ascii="仿宋" w:hAnsi="仿宋" w:eastAsia="仿宋" w:cs="仿宋"/>
                <w:kern w:val="0"/>
                <w:sz w:val="24"/>
                <w:szCs w:val="24"/>
              </w:rPr>
              <w:t>——</w:t>
            </w:r>
          </w:p>
        </w:tc>
        <w:tc>
          <w:tcPr>
            <w:tcW w:w="51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ascii="仿宋" w:hAnsi="仿宋" w:eastAsia="仿宋" w:cs="仿宋"/>
                <w:kern w:val="0"/>
                <w:sz w:val="24"/>
                <w:szCs w:val="24"/>
              </w:rPr>
              <w:t>290.77</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ascii="仿宋" w:hAnsi="仿宋" w:eastAsia="仿宋" w:cs="仿宋"/>
                <w:kern w:val="0"/>
                <w:sz w:val="24"/>
                <w:szCs w:val="24"/>
              </w:rPr>
              <w:t>1</w:t>
            </w:r>
            <w:r>
              <w:rPr>
                <w:rFonts w:hint="eastAsia" w:ascii="仿宋" w:hAnsi="仿宋" w:eastAsia="仿宋" w:cs="仿宋"/>
                <w:kern w:val="0"/>
                <w:sz w:val="24"/>
                <w:szCs w:val="24"/>
              </w:rPr>
              <w:t>、房屋（平方米）</w:t>
            </w:r>
          </w:p>
        </w:tc>
        <w:tc>
          <w:tcPr>
            <w:tcW w:w="31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ascii="仿宋" w:hAnsi="仿宋" w:eastAsia="仿宋" w:cs="仿宋"/>
                <w:kern w:val="0"/>
                <w:sz w:val="24"/>
                <w:szCs w:val="24"/>
              </w:rPr>
              <w:t>4191</w:t>
            </w:r>
          </w:p>
        </w:tc>
        <w:tc>
          <w:tcPr>
            <w:tcW w:w="51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ascii="仿宋" w:hAnsi="仿宋" w:eastAsia="仿宋" w:cs="仿宋"/>
                <w:kern w:val="0"/>
                <w:sz w:val="24"/>
                <w:szCs w:val="24"/>
              </w:rPr>
              <w:t>140.65</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其中：办公用房（平方米）</w:t>
            </w:r>
          </w:p>
        </w:tc>
        <w:tc>
          <w:tcPr>
            <w:tcW w:w="31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ascii="仿宋" w:hAnsi="仿宋" w:eastAsia="仿宋" w:cs="仿宋"/>
                <w:kern w:val="0"/>
                <w:sz w:val="24"/>
                <w:szCs w:val="24"/>
              </w:rPr>
              <w:t>3500</w:t>
            </w:r>
          </w:p>
        </w:tc>
        <w:tc>
          <w:tcPr>
            <w:tcW w:w="51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ascii="仿宋" w:hAnsi="仿宋" w:eastAsia="仿宋" w:cs="仿宋"/>
                <w:kern w:val="0"/>
                <w:sz w:val="24"/>
                <w:szCs w:val="24"/>
              </w:rPr>
              <w:t>37</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ascii="仿宋" w:hAnsi="仿宋" w:eastAsia="仿宋" w:cs="仿宋"/>
                <w:kern w:val="0"/>
                <w:sz w:val="24"/>
                <w:szCs w:val="24"/>
              </w:rPr>
              <w:t>2</w:t>
            </w:r>
            <w:r>
              <w:rPr>
                <w:rFonts w:hint="eastAsia" w:ascii="仿宋" w:hAnsi="仿宋" w:eastAsia="仿宋" w:cs="仿宋"/>
                <w:kern w:val="0"/>
                <w:sz w:val="24"/>
                <w:szCs w:val="24"/>
              </w:rPr>
              <w:t>、车辆（台、辆）</w:t>
            </w:r>
          </w:p>
        </w:tc>
        <w:tc>
          <w:tcPr>
            <w:tcW w:w="31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ascii="仿宋" w:hAnsi="仿宋" w:eastAsia="仿宋" w:cs="仿宋"/>
                <w:kern w:val="0"/>
                <w:sz w:val="24"/>
                <w:szCs w:val="24"/>
              </w:rPr>
              <w:t>3</w:t>
            </w:r>
          </w:p>
        </w:tc>
        <w:tc>
          <w:tcPr>
            <w:tcW w:w="51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ascii="仿宋" w:hAnsi="仿宋" w:eastAsia="仿宋" w:cs="仿宋"/>
                <w:color w:val="000000"/>
                <w:kern w:val="0"/>
                <w:sz w:val="24"/>
                <w:szCs w:val="24"/>
              </w:rPr>
              <w:t>62.46</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ascii="仿宋" w:hAnsi="仿宋" w:eastAsia="仿宋" w:cs="仿宋"/>
                <w:kern w:val="0"/>
                <w:sz w:val="24"/>
                <w:szCs w:val="24"/>
              </w:rPr>
              <w:t>3</w:t>
            </w:r>
            <w:r>
              <w:rPr>
                <w:rFonts w:hint="eastAsia" w:ascii="仿宋" w:hAnsi="仿宋" w:eastAsia="仿宋" w:cs="仿宋"/>
                <w:kern w:val="0"/>
                <w:sz w:val="24"/>
                <w:szCs w:val="24"/>
              </w:rPr>
              <w:t>、单价在</w:t>
            </w:r>
            <w:r>
              <w:rPr>
                <w:rFonts w:ascii="仿宋" w:hAnsi="仿宋" w:eastAsia="仿宋" w:cs="仿宋"/>
                <w:kern w:val="0"/>
                <w:sz w:val="24"/>
                <w:szCs w:val="24"/>
              </w:rPr>
              <w:t>20</w:t>
            </w:r>
            <w:r>
              <w:rPr>
                <w:rFonts w:hint="eastAsia" w:ascii="仿宋" w:hAnsi="仿宋" w:eastAsia="仿宋" w:cs="仿宋"/>
                <w:kern w:val="0"/>
                <w:sz w:val="24"/>
                <w:szCs w:val="24"/>
              </w:rPr>
              <w:t>万元以上的设备</w:t>
            </w:r>
          </w:p>
        </w:tc>
        <w:tc>
          <w:tcPr>
            <w:tcW w:w="31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p>
        </w:tc>
        <w:tc>
          <w:tcPr>
            <w:tcW w:w="51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ascii="仿宋" w:hAnsi="仿宋" w:eastAsia="仿宋" w:cs="仿宋"/>
                <w:kern w:val="0"/>
                <w:sz w:val="24"/>
                <w:szCs w:val="24"/>
              </w:rPr>
              <w:t>4</w:t>
            </w:r>
            <w:r>
              <w:rPr>
                <w:rFonts w:hint="eastAsia" w:ascii="仿宋" w:hAnsi="仿宋" w:eastAsia="仿宋" w:cs="仿宋"/>
                <w:kern w:val="0"/>
                <w:sz w:val="24"/>
                <w:szCs w:val="24"/>
              </w:rPr>
              <w:t>、其他固定资产</w:t>
            </w:r>
          </w:p>
        </w:tc>
        <w:tc>
          <w:tcPr>
            <w:tcW w:w="31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ascii="仿宋" w:hAnsi="仿宋" w:eastAsia="仿宋" w:cs="仿宋"/>
                <w:kern w:val="0"/>
                <w:sz w:val="24"/>
                <w:szCs w:val="24"/>
              </w:rPr>
              <w:t>594</w:t>
            </w:r>
          </w:p>
        </w:tc>
        <w:tc>
          <w:tcPr>
            <w:tcW w:w="51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ascii="仿宋" w:hAnsi="仿宋" w:eastAsia="仿宋" w:cs="仿宋"/>
                <w:kern w:val="0"/>
                <w:sz w:val="24"/>
                <w:szCs w:val="24"/>
              </w:rPr>
              <w:t>87.66</w:t>
            </w:r>
          </w:p>
        </w:tc>
      </w:tr>
    </w:tbl>
    <w:p>
      <w:pPr>
        <w:snapToGrid w:val="0"/>
        <w:spacing w:line="520" w:lineRule="exact"/>
        <w:ind w:firstLine="482" w:firstLineChars="150"/>
        <w:rPr>
          <w:rFonts w:ascii="楷体" w:hAnsi="楷体" w:eastAsia="楷体" w:cs="楷体"/>
          <w:b/>
          <w:bCs/>
          <w:sz w:val="32"/>
          <w:szCs w:val="32"/>
        </w:rPr>
      </w:pPr>
      <w:r>
        <w:rPr>
          <w:rFonts w:hint="eastAsia" w:ascii="楷体" w:hAnsi="楷体" w:eastAsia="楷体" w:cs="楷体"/>
          <w:b/>
          <w:bCs/>
          <w:sz w:val="32"/>
          <w:szCs w:val="32"/>
        </w:rPr>
        <w:t>（十）其他需要说明的情况</w:t>
      </w:r>
    </w:p>
    <w:p>
      <w:pPr>
        <w:spacing w:line="520" w:lineRule="exact"/>
        <w:ind w:firstLine="960" w:firstLineChars="300"/>
        <w:rPr>
          <w:rFonts w:ascii="仿宋_GB2312" w:hAnsi="仿宋" w:eastAsia="仿宋_GB2312"/>
          <w:sz w:val="32"/>
          <w:szCs w:val="32"/>
        </w:rPr>
      </w:pPr>
      <w:r>
        <w:rPr>
          <w:rFonts w:hint="eastAsia" w:ascii="仿宋_GB2312" w:hAnsi="仿宋" w:eastAsia="仿宋_GB2312"/>
          <w:sz w:val="32"/>
          <w:szCs w:val="32"/>
        </w:rPr>
        <w:t>1.由于决算公开表格中金额数值应当保留两位小数，公开数据为四舍五入计算结果，个别数据合计项与分项之和存在小数点后差额，特此说明。</w:t>
      </w:r>
    </w:p>
    <w:p>
      <w:pPr>
        <w:spacing w:line="520" w:lineRule="exact"/>
        <w:ind w:firstLine="960" w:firstLineChars="300"/>
        <w:rPr>
          <w:rFonts w:ascii="仿宋_GB2312" w:hAnsi="仿宋" w:eastAsia="仿宋_GB2312" w:cs="仿宋_GB2312"/>
          <w:color w:val="333333"/>
          <w:kern w:val="0"/>
          <w:sz w:val="32"/>
          <w:szCs w:val="32"/>
          <w:shd w:val="clear" w:color="auto" w:fill="FFFFFF"/>
        </w:rPr>
      </w:pPr>
      <w:r>
        <w:rPr>
          <w:rFonts w:hint="eastAsia" w:ascii="仿宋_GB2312" w:hAnsi="仿宋" w:eastAsia="仿宋_GB2312" w:cs="仿宋_GB2312"/>
          <w:color w:val="333333"/>
          <w:kern w:val="0"/>
          <w:sz w:val="32"/>
          <w:szCs w:val="32"/>
          <w:shd w:val="clear" w:color="auto" w:fill="FFFFFF"/>
        </w:rPr>
        <w:t>2.由于会计连续性需要，2017年决算本部门按财政补助单位，造成机关运行费未在报表中反应。</w:t>
      </w:r>
    </w:p>
    <w:p>
      <w:pPr>
        <w:spacing w:line="580" w:lineRule="atLeast"/>
        <w:ind w:firstLine="640" w:firstLineChars="200"/>
        <w:rPr>
          <w:rFonts w:ascii="黑体" w:hAnsi="黑体" w:eastAsia="黑体"/>
        </w:rPr>
      </w:pPr>
      <w:r>
        <w:rPr>
          <w:rFonts w:hint="eastAsia" w:ascii="黑体" w:hAnsi="黑体" w:eastAsia="黑体"/>
          <w:sz w:val="32"/>
          <w:szCs w:val="32"/>
        </w:rPr>
        <w:t>四、专业名词解释</w:t>
      </w:r>
    </w:p>
    <w:p>
      <w:pPr>
        <w:widowControl/>
        <w:spacing w:line="560" w:lineRule="exact"/>
        <w:ind w:firstLine="640" w:firstLineChars="200"/>
        <w:rPr>
          <w:rFonts w:eastAsia="仿宋_GB2312"/>
          <w:color w:val="000000"/>
          <w:kern w:val="0"/>
          <w:sz w:val="32"/>
          <w:szCs w:val="32"/>
        </w:rPr>
      </w:pPr>
      <w:r>
        <w:rPr>
          <w:rFonts w:hint="eastAsia" w:eastAsia="仿宋_GB2312"/>
          <w:color w:val="000000"/>
          <w:kern w:val="0"/>
          <w:sz w:val="32"/>
          <w:szCs w:val="32"/>
        </w:rPr>
        <w:t>（一）财政拨款收入：本年度从本级财政部门取得的财政拨款，包括一般公共预算财政拨款和政府性基金预算财政拨款。</w:t>
      </w:r>
    </w:p>
    <w:p>
      <w:pPr>
        <w:widowControl/>
        <w:spacing w:line="560" w:lineRule="exact"/>
        <w:ind w:firstLine="640" w:firstLineChars="200"/>
        <w:rPr>
          <w:rFonts w:eastAsia="仿宋_GB2312"/>
          <w:color w:val="000000"/>
          <w:kern w:val="0"/>
          <w:sz w:val="32"/>
          <w:szCs w:val="32"/>
        </w:rPr>
      </w:pPr>
      <w:r>
        <w:rPr>
          <w:rFonts w:hint="eastAsia" w:eastAsia="仿宋_GB2312"/>
          <w:color w:val="000000"/>
          <w:kern w:val="0"/>
          <w:sz w:val="32"/>
          <w:szCs w:val="32"/>
        </w:rPr>
        <w:t>（二）事业收入：指事业单位开展专业业务活动及辅助活动所取得的收入。</w:t>
      </w:r>
    </w:p>
    <w:p>
      <w:pPr>
        <w:widowControl/>
        <w:spacing w:line="560" w:lineRule="exact"/>
        <w:ind w:firstLine="640" w:firstLineChars="200"/>
        <w:rPr>
          <w:rFonts w:eastAsia="仿宋_GB2312"/>
          <w:color w:val="000000"/>
          <w:kern w:val="0"/>
          <w:sz w:val="32"/>
          <w:szCs w:val="32"/>
        </w:rPr>
      </w:pPr>
      <w:r>
        <w:rPr>
          <w:rFonts w:hint="eastAsia" w:eastAsia="仿宋_GB2312"/>
          <w:color w:val="000000"/>
          <w:kern w:val="0"/>
          <w:sz w:val="32"/>
          <w:szCs w:val="32"/>
        </w:rPr>
        <w:t>（三）其他收入：指除上述</w:t>
      </w:r>
      <w:r>
        <w:rPr>
          <w:rFonts w:eastAsia="仿宋_GB2312"/>
          <w:color w:val="000000"/>
          <w:kern w:val="0"/>
          <w:sz w:val="32"/>
          <w:szCs w:val="32"/>
        </w:rPr>
        <w:t>“</w:t>
      </w:r>
      <w:r>
        <w:rPr>
          <w:rFonts w:hint="eastAsia" w:eastAsia="仿宋_GB2312"/>
          <w:color w:val="000000"/>
          <w:kern w:val="0"/>
          <w:sz w:val="32"/>
          <w:szCs w:val="32"/>
        </w:rPr>
        <w:t>财政拨款收入</w:t>
      </w:r>
      <w:r>
        <w:rPr>
          <w:rFonts w:eastAsia="仿宋_GB2312"/>
          <w:color w:val="000000"/>
          <w:kern w:val="0"/>
          <w:sz w:val="32"/>
          <w:szCs w:val="32"/>
        </w:rPr>
        <w:t>”</w:t>
      </w:r>
      <w:r>
        <w:rPr>
          <w:rFonts w:hint="eastAsia" w:eastAsia="仿宋_GB2312"/>
          <w:color w:val="000000"/>
          <w:kern w:val="0"/>
          <w:sz w:val="32"/>
          <w:szCs w:val="32"/>
        </w:rPr>
        <w:t>、</w:t>
      </w:r>
      <w:r>
        <w:rPr>
          <w:rFonts w:eastAsia="仿宋_GB2312"/>
          <w:color w:val="000000"/>
          <w:kern w:val="0"/>
          <w:sz w:val="32"/>
          <w:szCs w:val="32"/>
        </w:rPr>
        <w:t>“</w:t>
      </w:r>
      <w:r>
        <w:rPr>
          <w:rFonts w:hint="eastAsia" w:eastAsia="仿宋_GB2312"/>
          <w:color w:val="000000"/>
          <w:kern w:val="0"/>
          <w:sz w:val="32"/>
          <w:szCs w:val="32"/>
        </w:rPr>
        <w:t>事业收入</w:t>
      </w:r>
      <w:r>
        <w:rPr>
          <w:rFonts w:eastAsia="仿宋_GB2312"/>
          <w:color w:val="000000"/>
          <w:kern w:val="0"/>
          <w:sz w:val="32"/>
          <w:szCs w:val="32"/>
        </w:rPr>
        <w:t>”</w:t>
      </w:r>
      <w:r>
        <w:rPr>
          <w:rFonts w:hint="eastAsia" w:eastAsia="仿宋_GB2312"/>
          <w:color w:val="000000"/>
          <w:kern w:val="0"/>
          <w:sz w:val="32"/>
          <w:szCs w:val="32"/>
        </w:rPr>
        <w:t>、</w:t>
      </w:r>
      <w:r>
        <w:rPr>
          <w:rFonts w:eastAsia="仿宋_GB2312"/>
          <w:color w:val="000000"/>
          <w:kern w:val="0"/>
          <w:sz w:val="32"/>
          <w:szCs w:val="32"/>
        </w:rPr>
        <w:t>“</w:t>
      </w:r>
      <w:r>
        <w:rPr>
          <w:rFonts w:hint="eastAsia" w:eastAsia="仿宋_GB2312"/>
          <w:color w:val="000000"/>
          <w:kern w:val="0"/>
          <w:sz w:val="32"/>
          <w:szCs w:val="32"/>
        </w:rPr>
        <w:t>经营收入</w:t>
      </w:r>
      <w:r>
        <w:rPr>
          <w:rFonts w:eastAsia="仿宋_GB2312"/>
          <w:color w:val="000000"/>
          <w:kern w:val="0"/>
          <w:sz w:val="32"/>
          <w:szCs w:val="32"/>
        </w:rPr>
        <w:t>”</w:t>
      </w:r>
      <w:r>
        <w:rPr>
          <w:rFonts w:hint="eastAsia" w:eastAsia="仿宋_GB2312"/>
          <w:color w:val="000000"/>
          <w:kern w:val="0"/>
          <w:sz w:val="32"/>
          <w:szCs w:val="32"/>
        </w:rPr>
        <w:t>等以外的收入。</w:t>
      </w:r>
    </w:p>
    <w:p>
      <w:pPr>
        <w:widowControl/>
        <w:spacing w:line="560" w:lineRule="exact"/>
        <w:ind w:firstLine="640" w:firstLineChars="200"/>
        <w:rPr>
          <w:rFonts w:eastAsia="仿宋_GB2312"/>
          <w:color w:val="000000"/>
          <w:kern w:val="0"/>
          <w:sz w:val="32"/>
          <w:szCs w:val="32"/>
        </w:rPr>
      </w:pPr>
      <w:r>
        <w:rPr>
          <w:rFonts w:hint="eastAsia" w:eastAsia="仿宋_GB2312"/>
          <w:color w:val="000000"/>
          <w:kern w:val="0"/>
          <w:sz w:val="32"/>
          <w:szCs w:val="32"/>
        </w:rPr>
        <w:t>（四）用事业基金弥补收支差额：指事业单位在用当年的</w:t>
      </w:r>
      <w:r>
        <w:rPr>
          <w:rFonts w:eastAsia="仿宋_GB2312"/>
          <w:color w:val="000000"/>
          <w:kern w:val="0"/>
          <w:sz w:val="32"/>
          <w:szCs w:val="32"/>
        </w:rPr>
        <w:t>“</w:t>
      </w:r>
      <w:r>
        <w:rPr>
          <w:rFonts w:hint="eastAsia" w:eastAsia="仿宋_GB2312"/>
          <w:color w:val="000000"/>
          <w:kern w:val="0"/>
          <w:sz w:val="32"/>
          <w:szCs w:val="32"/>
        </w:rPr>
        <w:t>财政拨款收入</w:t>
      </w:r>
      <w:r>
        <w:rPr>
          <w:rFonts w:eastAsia="仿宋_GB2312"/>
          <w:color w:val="000000"/>
          <w:kern w:val="0"/>
          <w:sz w:val="32"/>
          <w:szCs w:val="32"/>
        </w:rPr>
        <w:t>”</w:t>
      </w:r>
      <w:r>
        <w:rPr>
          <w:rFonts w:hint="eastAsia" w:eastAsia="仿宋_GB2312"/>
          <w:color w:val="000000"/>
          <w:kern w:val="0"/>
          <w:sz w:val="32"/>
          <w:szCs w:val="32"/>
        </w:rPr>
        <w:t>、</w:t>
      </w:r>
      <w:r>
        <w:rPr>
          <w:rFonts w:eastAsia="仿宋_GB2312"/>
          <w:color w:val="000000"/>
          <w:kern w:val="0"/>
          <w:sz w:val="32"/>
          <w:szCs w:val="32"/>
        </w:rPr>
        <w:t>“</w:t>
      </w:r>
      <w:r>
        <w:rPr>
          <w:rFonts w:hint="eastAsia" w:eastAsia="仿宋_GB2312"/>
          <w:color w:val="000000"/>
          <w:kern w:val="0"/>
          <w:sz w:val="32"/>
          <w:szCs w:val="32"/>
        </w:rPr>
        <w:t>财政拨款结转和结余资金</w:t>
      </w:r>
      <w:r>
        <w:rPr>
          <w:rFonts w:eastAsia="仿宋_GB2312"/>
          <w:color w:val="000000"/>
          <w:kern w:val="0"/>
          <w:sz w:val="32"/>
          <w:szCs w:val="32"/>
        </w:rPr>
        <w:t>”</w:t>
      </w:r>
      <w:r>
        <w:rPr>
          <w:rFonts w:hint="eastAsia" w:eastAsia="仿宋_GB2312"/>
          <w:color w:val="000000"/>
          <w:kern w:val="0"/>
          <w:sz w:val="32"/>
          <w:szCs w:val="32"/>
        </w:rPr>
        <w:t>、</w:t>
      </w:r>
      <w:r>
        <w:rPr>
          <w:rFonts w:eastAsia="仿宋_GB2312"/>
          <w:color w:val="000000"/>
          <w:kern w:val="0"/>
          <w:sz w:val="32"/>
          <w:szCs w:val="32"/>
        </w:rPr>
        <w:t>“</w:t>
      </w:r>
      <w:r>
        <w:rPr>
          <w:rFonts w:hint="eastAsia" w:eastAsia="仿宋_GB2312"/>
          <w:color w:val="000000"/>
          <w:kern w:val="0"/>
          <w:sz w:val="32"/>
          <w:szCs w:val="32"/>
        </w:rPr>
        <w:t>事业收入</w:t>
      </w:r>
      <w:r>
        <w:rPr>
          <w:rFonts w:eastAsia="仿宋_GB2312"/>
          <w:color w:val="000000"/>
          <w:kern w:val="0"/>
          <w:sz w:val="32"/>
          <w:szCs w:val="32"/>
        </w:rPr>
        <w:t>”</w:t>
      </w:r>
      <w:r>
        <w:rPr>
          <w:rFonts w:hint="eastAsia" w:eastAsia="仿宋_GB2312"/>
          <w:color w:val="000000"/>
          <w:kern w:val="0"/>
          <w:sz w:val="32"/>
          <w:szCs w:val="32"/>
        </w:rPr>
        <w:t>、</w:t>
      </w:r>
      <w:r>
        <w:rPr>
          <w:rFonts w:eastAsia="仿宋_GB2312"/>
          <w:color w:val="000000"/>
          <w:kern w:val="0"/>
          <w:sz w:val="32"/>
          <w:szCs w:val="32"/>
        </w:rPr>
        <w:t>“</w:t>
      </w:r>
      <w:r>
        <w:rPr>
          <w:rFonts w:hint="eastAsia" w:eastAsia="仿宋_GB2312"/>
          <w:color w:val="000000"/>
          <w:kern w:val="0"/>
          <w:sz w:val="32"/>
          <w:szCs w:val="32"/>
        </w:rPr>
        <w:t>经营收入</w:t>
      </w:r>
      <w:r>
        <w:rPr>
          <w:rFonts w:eastAsia="仿宋_GB2312"/>
          <w:color w:val="000000"/>
          <w:kern w:val="0"/>
          <w:sz w:val="32"/>
          <w:szCs w:val="32"/>
        </w:rPr>
        <w:t>”</w:t>
      </w:r>
      <w:r>
        <w:rPr>
          <w:rFonts w:hint="eastAsia" w:eastAsia="仿宋_GB2312"/>
          <w:color w:val="000000"/>
          <w:kern w:val="0"/>
          <w:sz w:val="32"/>
          <w:szCs w:val="32"/>
        </w:rPr>
        <w:t>、</w:t>
      </w:r>
      <w:r>
        <w:rPr>
          <w:rFonts w:eastAsia="仿宋_GB2312"/>
          <w:color w:val="000000"/>
          <w:kern w:val="0"/>
          <w:sz w:val="32"/>
          <w:szCs w:val="32"/>
        </w:rPr>
        <w:t>“</w:t>
      </w:r>
      <w:r>
        <w:rPr>
          <w:rFonts w:hint="eastAsia" w:eastAsia="仿宋_GB2312"/>
          <w:color w:val="000000"/>
          <w:kern w:val="0"/>
          <w:sz w:val="32"/>
          <w:szCs w:val="32"/>
        </w:rPr>
        <w:t>其他收入</w:t>
      </w:r>
      <w:r>
        <w:rPr>
          <w:rFonts w:eastAsia="仿宋_GB2312"/>
          <w:color w:val="000000"/>
          <w:kern w:val="0"/>
          <w:sz w:val="32"/>
          <w:szCs w:val="32"/>
        </w:rPr>
        <w:t>”</w:t>
      </w:r>
      <w:r>
        <w:rPr>
          <w:rFonts w:hint="eastAsia" w:eastAsia="仿宋_GB2312"/>
          <w:color w:val="000000"/>
          <w:kern w:val="0"/>
          <w:sz w:val="32"/>
          <w:szCs w:val="32"/>
        </w:rPr>
        <w:t>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0" w:firstLineChars="200"/>
        <w:rPr>
          <w:rFonts w:eastAsia="仿宋_GB2312"/>
          <w:color w:val="000000"/>
          <w:kern w:val="0"/>
          <w:sz w:val="32"/>
          <w:szCs w:val="32"/>
        </w:rPr>
      </w:pPr>
      <w:r>
        <w:rPr>
          <w:rFonts w:hint="eastAsia" w:eastAsia="仿宋_GB2312"/>
          <w:color w:val="000000"/>
          <w:kern w:val="0"/>
          <w:sz w:val="32"/>
          <w:szCs w:val="32"/>
        </w:rPr>
        <w:t>（五）年初结转和结余：指以前年度尚未完成、结转到本年仍按原规定用途继续使用的资金，或项目已完成等产生的结余资金。</w:t>
      </w:r>
    </w:p>
    <w:p>
      <w:pPr>
        <w:widowControl/>
        <w:spacing w:line="560" w:lineRule="exact"/>
        <w:ind w:firstLine="640" w:firstLineChars="200"/>
        <w:rPr>
          <w:rFonts w:eastAsia="仿宋_GB2312"/>
          <w:color w:val="000000"/>
          <w:kern w:val="0"/>
          <w:sz w:val="32"/>
          <w:szCs w:val="32"/>
        </w:rPr>
      </w:pPr>
      <w:r>
        <w:rPr>
          <w:rFonts w:hint="eastAsia" w:eastAsia="仿宋_GB2312"/>
          <w:color w:val="000000"/>
          <w:kern w:val="0"/>
          <w:sz w:val="32"/>
          <w:szCs w:val="32"/>
        </w:rPr>
        <w:t>（六）结余分配：指事业单位按照事业单位会计制度的规定从非财政补助结余中分配的事业基金和职工福利基金等。</w:t>
      </w:r>
    </w:p>
    <w:p>
      <w:pPr>
        <w:widowControl/>
        <w:spacing w:line="560" w:lineRule="exact"/>
        <w:ind w:firstLine="640" w:firstLineChars="200"/>
        <w:rPr>
          <w:rFonts w:eastAsia="仿宋_GB2312"/>
          <w:color w:val="000000"/>
          <w:kern w:val="0"/>
          <w:sz w:val="32"/>
          <w:szCs w:val="32"/>
        </w:rPr>
      </w:pPr>
      <w:r>
        <w:rPr>
          <w:rFonts w:hint="eastAsia" w:eastAsia="仿宋_GB2312"/>
          <w:color w:val="000000"/>
          <w:kern w:val="0"/>
          <w:sz w:val="32"/>
          <w:szCs w:val="32"/>
        </w:rPr>
        <w:t>（七）年末结转和结余：指单位按有关规定结转到下年或以后年度继续使用的资金，或项目已完成等产生的结余资金。</w:t>
      </w:r>
    </w:p>
    <w:p>
      <w:pPr>
        <w:widowControl/>
        <w:spacing w:line="560" w:lineRule="exact"/>
        <w:ind w:firstLine="640" w:firstLineChars="200"/>
        <w:rPr>
          <w:rFonts w:eastAsia="仿宋_GB2312"/>
          <w:color w:val="000000"/>
          <w:kern w:val="0"/>
          <w:sz w:val="32"/>
          <w:szCs w:val="32"/>
        </w:rPr>
      </w:pPr>
      <w:r>
        <w:rPr>
          <w:rFonts w:hint="eastAsia" w:eastAsia="仿宋_GB2312"/>
          <w:color w:val="000000"/>
          <w:kern w:val="0"/>
          <w:sz w:val="32"/>
          <w:szCs w:val="32"/>
        </w:rPr>
        <w:t>（八）基本支出：填列单位为保障机构正常运转、完成日常工作任务而发生的各项支出。</w:t>
      </w:r>
    </w:p>
    <w:p>
      <w:pPr>
        <w:widowControl/>
        <w:spacing w:line="560" w:lineRule="exact"/>
        <w:ind w:firstLine="640" w:firstLineChars="200"/>
        <w:rPr>
          <w:rFonts w:eastAsia="仿宋_GB2312"/>
          <w:color w:val="000000"/>
          <w:kern w:val="0"/>
          <w:sz w:val="32"/>
          <w:szCs w:val="32"/>
        </w:rPr>
      </w:pPr>
      <w:r>
        <w:rPr>
          <w:rFonts w:hint="eastAsia" w:eastAsia="仿宋_GB2312"/>
          <w:color w:val="000000"/>
          <w:kern w:val="0"/>
          <w:sz w:val="32"/>
          <w:szCs w:val="32"/>
        </w:rPr>
        <w:t>（九）项目支出：填列单位为完成特定的行政工作任务或事业发展目标，在基本支出之外发生的各项支出</w:t>
      </w:r>
    </w:p>
    <w:p>
      <w:pPr>
        <w:widowControl/>
        <w:spacing w:line="560" w:lineRule="exact"/>
        <w:ind w:firstLine="640" w:firstLineChars="200"/>
        <w:rPr>
          <w:rFonts w:eastAsia="仿宋_GB2312"/>
          <w:color w:val="000000"/>
          <w:kern w:val="0"/>
          <w:sz w:val="32"/>
          <w:szCs w:val="32"/>
        </w:rPr>
      </w:pPr>
      <w:r>
        <w:rPr>
          <w:rFonts w:hint="eastAsia" w:eastAsia="仿宋_GB2312"/>
          <w:color w:val="000000"/>
          <w:kern w:val="0"/>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0" w:firstLineChars="200"/>
        <w:rPr>
          <w:rFonts w:eastAsia="仿宋_GB2312"/>
          <w:color w:val="000000"/>
          <w:kern w:val="0"/>
          <w:sz w:val="32"/>
          <w:szCs w:val="32"/>
        </w:rPr>
      </w:pPr>
      <w:r>
        <w:rPr>
          <w:rFonts w:hint="eastAsia" w:eastAsia="仿宋_GB2312"/>
          <w:color w:val="000000"/>
          <w:kern w:val="0"/>
          <w:sz w:val="32"/>
          <w:szCs w:val="32"/>
        </w:rPr>
        <w:t>（十一）其他资本性支出：填列由各级非发展与改革部门集中安排的用于购置固定资产、战备性和应急性储备、土地和无形资产，以及购建基础设施、大型修缮和财政支持企业更新改造所发生的支出。</w:t>
      </w:r>
    </w:p>
    <w:p>
      <w:pPr>
        <w:widowControl/>
        <w:spacing w:line="560" w:lineRule="exact"/>
        <w:ind w:firstLine="640" w:firstLineChars="200"/>
        <w:rPr>
          <w:rFonts w:eastAsia="仿宋_GB2312"/>
          <w:color w:val="000000"/>
          <w:kern w:val="0"/>
          <w:sz w:val="32"/>
          <w:szCs w:val="32"/>
        </w:rPr>
      </w:pPr>
      <w:r>
        <w:rPr>
          <w:rFonts w:hint="eastAsia" w:eastAsia="仿宋_GB2312"/>
          <w:color w:val="000000"/>
          <w:kern w:val="0"/>
          <w:sz w:val="32"/>
          <w:szCs w:val="32"/>
        </w:rPr>
        <w:t>（十二）</w:t>
      </w:r>
      <w:r>
        <w:rPr>
          <w:rFonts w:eastAsia="仿宋_GB2312"/>
          <w:color w:val="000000"/>
          <w:kern w:val="0"/>
          <w:sz w:val="32"/>
          <w:szCs w:val="32"/>
        </w:rPr>
        <w:t>“</w:t>
      </w:r>
      <w:r>
        <w:rPr>
          <w:rFonts w:hint="eastAsia" w:eastAsia="仿宋_GB2312"/>
          <w:color w:val="000000"/>
          <w:kern w:val="0"/>
          <w:sz w:val="32"/>
          <w:szCs w:val="32"/>
        </w:rPr>
        <w:t>三公</w:t>
      </w:r>
      <w:r>
        <w:rPr>
          <w:rFonts w:eastAsia="仿宋_GB2312"/>
          <w:color w:val="000000"/>
          <w:kern w:val="0"/>
          <w:sz w:val="32"/>
          <w:szCs w:val="32"/>
        </w:rPr>
        <w:t>”</w:t>
      </w:r>
      <w:r>
        <w:rPr>
          <w:rFonts w:hint="eastAsia" w:eastAsia="仿宋_GB2312"/>
          <w:color w:val="000000"/>
          <w:kern w:val="0"/>
          <w:sz w:val="32"/>
          <w:szCs w:val="32"/>
        </w:rPr>
        <w:t>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line="560" w:lineRule="exact"/>
        <w:ind w:firstLine="640" w:firstLineChars="200"/>
        <w:rPr>
          <w:rFonts w:eastAsia="仿宋_GB2312"/>
          <w:color w:val="000000"/>
          <w:kern w:val="0"/>
          <w:sz w:val="32"/>
          <w:szCs w:val="32"/>
        </w:rPr>
      </w:pPr>
      <w:r>
        <w:rPr>
          <w:rFonts w:hint="eastAsia" w:eastAsia="仿宋_GB2312"/>
          <w:color w:val="000000"/>
          <w:kern w:val="0"/>
          <w:sz w:val="32"/>
          <w:szCs w:val="32"/>
        </w:rPr>
        <w:t>（十三）其他交通费用：填列单位除公务用车运行维护费以外的其他交通费用。如飞机、船舶等的燃料费、维修费、过桥过路费、保险费、出租车费用、公务交通补贴等。</w:t>
      </w:r>
    </w:p>
    <w:p>
      <w:pPr>
        <w:widowControl/>
        <w:spacing w:line="560" w:lineRule="exact"/>
        <w:ind w:firstLine="640" w:firstLineChars="200"/>
        <w:rPr>
          <w:rFonts w:eastAsia="仿宋_GB2312"/>
          <w:color w:val="000000"/>
          <w:kern w:val="0"/>
          <w:sz w:val="32"/>
          <w:szCs w:val="32"/>
        </w:rPr>
      </w:pPr>
      <w:r>
        <w:rPr>
          <w:rFonts w:hint="eastAsia" w:eastAsia="仿宋_GB2312"/>
          <w:color w:val="000000"/>
          <w:kern w:val="0"/>
          <w:sz w:val="32"/>
          <w:szCs w:val="32"/>
        </w:rPr>
        <w:t>（十四）公务用车购置：填列单位公务用车车辆购置支出（含车辆购置税）。</w:t>
      </w:r>
    </w:p>
    <w:p>
      <w:pPr>
        <w:widowControl/>
        <w:spacing w:line="560" w:lineRule="exact"/>
        <w:ind w:firstLine="640" w:firstLineChars="200"/>
        <w:rPr>
          <w:rFonts w:eastAsia="仿宋_GB2312"/>
          <w:color w:val="000000"/>
          <w:kern w:val="0"/>
          <w:sz w:val="32"/>
          <w:szCs w:val="32"/>
        </w:rPr>
      </w:pPr>
      <w:r>
        <w:rPr>
          <w:rFonts w:hint="eastAsia" w:eastAsia="仿宋_GB2312"/>
          <w:color w:val="000000"/>
          <w:kern w:val="0"/>
          <w:sz w:val="32"/>
          <w:szCs w:val="32"/>
        </w:rPr>
        <w:t>（十五）其他交通工具购置：填列单位除公务用车外的其他各类交通工具（如船舶、飞机）购置支出（含车辆购置税）。</w:t>
      </w:r>
    </w:p>
    <w:p>
      <w:pPr>
        <w:widowControl/>
        <w:spacing w:line="560" w:lineRule="exact"/>
        <w:ind w:firstLine="640" w:firstLineChars="200"/>
      </w:pPr>
      <w:r>
        <w:rPr>
          <w:rFonts w:hint="eastAsia" w:eastAsia="仿宋_GB2312"/>
          <w:color w:val="000000"/>
          <w:kern w:val="0"/>
          <w:sz w:val="32"/>
          <w:szCs w:val="32"/>
        </w:rPr>
        <w:t>（十六）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
      <w:pPr>
        <w:autoSpaceDE w:val="0"/>
        <w:autoSpaceDN w:val="0"/>
        <w:snapToGrid w:val="0"/>
        <w:spacing w:line="520" w:lineRule="exact"/>
        <w:ind w:firstLine="645"/>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黑体"/>
    <w:panose1 w:val="00000000000000000000"/>
    <w:charset w:val="86"/>
    <w:family w:val="script"/>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_GB2312">
    <w:altName w:val="MS Mincho"/>
    <w:panose1 w:val="00000000000000000000"/>
    <w:charset w:val="00"/>
    <w:family w:val="swiss"/>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087" w:usb1="28AF4000" w:usb2="00000016" w:usb3="00000000" w:csb0="00100009" w:csb1="00000000"/>
  </w:font>
  <w:font w:name="微软雅黑">
    <w:panose1 w:val="020B0503020204020204"/>
    <w:charset w:val="86"/>
    <w:family w:val="auto"/>
    <w:pitch w:val="default"/>
    <w:sig w:usb0="80000287" w:usb1="280F3C52" w:usb2="00000016" w:usb3="00000000" w:csb0="0004001F" w:csb1="00000000"/>
  </w:font>
  <w:font w:name="MS Mincho">
    <w:panose1 w:val="02020609040205080304"/>
    <w:charset w:val="80"/>
    <w:family w:val="auto"/>
    <w:pitch w:val="default"/>
    <w:sig w:usb0="E00002FF" w:usb1="6AC7FDFB" w:usb2="00000012" w:usb3="00000000" w:csb0="4002009F" w:csb1="DFD7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7364"/>
    <w:rsid w:val="00023CD0"/>
    <w:rsid w:val="000860EA"/>
    <w:rsid w:val="000907F6"/>
    <w:rsid w:val="000B5D9D"/>
    <w:rsid w:val="000B62AF"/>
    <w:rsid w:val="000C5B1E"/>
    <w:rsid w:val="000E2F99"/>
    <w:rsid w:val="00142792"/>
    <w:rsid w:val="00144213"/>
    <w:rsid w:val="001658F0"/>
    <w:rsid w:val="001A5494"/>
    <w:rsid w:val="001C2C4C"/>
    <w:rsid w:val="001F6EB8"/>
    <w:rsid w:val="001F7EF9"/>
    <w:rsid w:val="00235855"/>
    <w:rsid w:val="00243235"/>
    <w:rsid w:val="0024357A"/>
    <w:rsid w:val="0026150B"/>
    <w:rsid w:val="0026286F"/>
    <w:rsid w:val="00273A53"/>
    <w:rsid w:val="00280D40"/>
    <w:rsid w:val="00297C01"/>
    <w:rsid w:val="002B141E"/>
    <w:rsid w:val="002C0D4B"/>
    <w:rsid w:val="00323490"/>
    <w:rsid w:val="00327CE0"/>
    <w:rsid w:val="00340624"/>
    <w:rsid w:val="00357C0E"/>
    <w:rsid w:val="00367708"/>
    <w:rsid w:val="00382221"/>
    <w:rsid w:val="003936EA"/>
    <w:rsid w:val="003C4CA8"/>
    <w:rsid w:val="00407AC9"/>
    <w:rsid w:val="00420DE4"/>
    <w:rsid w:val="00457694"/>
    <w:rsid w:val="00476BD7"/>
    <w:rsid w:val="00477141"/>
    <w:rsid w:val="004B5FF7"/>
    <w:rsid w:val="00577B9D"/>
    <w:rsid w:val="0059501A"/>
    <w:rsid w:val="005A339C"/>
    <w:rsid w:val="005A48BA"/>
    <w:rsid w:val="005C4DC8"/>
    <w:rsid w:val="005F204F"/>
    <w:rsid w:val="005F6709"/>
    <w:rsid w:val="00630421"/>
    <w:rsid w:val="006A3A55"/>
    <w:rsid w:val="006D1D7B"/>
    <w:rsid w:val="006D547E"/>
    <w:rsid w:val="006E1DA9"/>
    <w:rsid w:val="006E7940"/>
    <w:rsid w:val="00700B9D"/>
    <w:rsid w:val="00716E88"/>
    <w:rsid w:val="00717B10"/>
    <w:rsid w:val="00725110"/>
    <w:rsid w:val="00741165"/>
    <w:rsid w:val="00755316"/>
    <w:rsid w:val="00772663"/>
    <w:rsid w:val="00775426"/>
    <w:rsid w:val="00782D3D"/>
    <w:rsid w:val="00784A2E"/>
    <w:rsid w:val="0079258F"/>
    <w:rsid w:val="007A4FB9"/>
    <w:rsid w:val="007B664E"/>
    <w:rsid w:val="007E3B22"/>
    <w:rsid w:val="007E4374"/>
    <w:rsid w:val="007E45D4"/>
    <w:rsid w:val="007E50DA"/>
    <w:rsid w:val="007E61D5"/>
    <w:rsid w:val="00891F3A"/>
    <w:rsid w:val="008B0B16"/>
    <w:rsid w:val="008B2EFA"/>
    <w:rsid w:val="008D5068"/>
    <w:rsid w:val="008E7552"/>
    <w:rsid w:val="008F7364"/>
    <w:rsid w:val="009111E8"/>
    <w:rsid w:val="00981EE4"/>
    <w:rsid w:val="009C0C3E"/>
    <w:rsid w:val="009D4BE7"/>
    <w:rsid w:val="009E13E1"/>
    <w:rsid w:val="00A05F09"/>
    <w:rsid w:val="00A170E8"/>
    <w:rsid w:val="00A7378F"/>
    <w:rsid w:val="00A85880"/>
    <w:rsid w:val="00A90958"/>
    <w:rsid w:val="00A9290B"/>
    <w:rsid w:val="00A92E59"/>
    <w:rsid w:val="00AC7270"/>
    <w:rsid w:val="00AD1212"/>
    <w:rsid w:val="00B0016B"/>
    <w:rsid w:val="00B53DD7"/>
    <w:rsid w:val="00B60859"/>
    <w:rsid w:val="00B679E6"/>
    <w:rsid w:val="00B829EF"/>
    <w:rsid w:val="00B92790"/>
    <w:rsid w:val="00BC2BFC"/>
    <w:rsid w:val="00BC3CFA"/>
    <w:rsid w:val="00BD5CEE"/>
    <w:rsid w:val="00BD6DEF"/>
    <w:rsid w:val="00BE23D9"/>
    <w:rsid w:val="00BF1308"/>
    <w:rsid w:val="00BF4FD8"/>
    <w:rsid w:val="00C01A2C"/>
    <w:rsid w:val="00C15E7A"/>
    <w:rsid w:val="00C44649"/>
    <w:rsid w:val="00C70931"/>
    <w:rsid w:val="00C80E03"/>
    <w:rsid w:val="00C8172F"/>
    <w:rsid w:val="00C92A3F"/>
    <w:rsid w:val="00C95C15"/>
    <w:rsid w:val="00CA018A"/>
    <w:rsid w:val="00CB67DB"/>
    <w:rsid w:val="00CC0707"/>
    <w:rsid w:val="00CF1448"/>
    <w:rsid w:val="00D132FA"/>
    <w:rsid w:val="00D143CB"/>
    <w:rsid w:val="00D26AE7"/>
    <w:rsid w:val="00D27034"/>
    <w:rsid w:val="00D31E27"/>
    <w:rsid w:val="00D476BA"/>
    <w:rsid w:val="00D62144"/>
    <w:rsid w:val="00DB6DCA"/>
    <w:rsid w:val="00DB7D2B"/>
    <w:rsid w:val="00DC698A"/>
    <w:rsid w:val="00E37E5C"/>
    <w:rsid w:val="00E522C9"/>
    <w:rsid w:val="00E535F6"/>
    <w:rsid w:val="00E57A28"/>
    <w:rsid w:val="00E660F5"/>
    <w:rsid w:val="00E77C5F"/>
    <w:rsid w:val="00E84626"/>
    <w:rsid w:val="00E9116E"/>
    <w:rsid w:val="00EA5077"/>
    <w:rsid w:val="00EB3AB7"/>
    <w:rsid w:val="00EC729C"/>
    <w:rsid w:val="00ED719F"/>
    <w:rsid w:val="00EF29B1"/>
    <w:rsid w:val="00F14D09"/>
    <w:rsid w:val="00F226B6"/>
    <w:rsid w:val="00F469C2"/>
    <w:rsid w:val="00FA01A3"/>
    <w:rsid w:val="00FC1C8C"/>
    <w:rsid w:val="00FD13D6"/>
    <w:rsid w:val="00FE48A6"/>
    <w:rsid w:val="06EB4AF0"/>
    <w:rsid w:val="09060D8A"/>
    <w:rsid w:val="0C2B20F7"/>
    <w:rsid w:val="0F3442D0"/>
    <w:rsid w:val="0F836E0E"/>
    <w:rsid w:val="0F990A33"/>
    <w:rsid w:val="13D44687"/>
    <w:rsid w:val="16430BE2"/>
    <w:rsid w:val="16E53069"/>
    <w:rsid w:val="178B4EFC"/>
    <w:rsid w:val="187B7415"/>
    <w:rsid w:val="191359B6"/>
    <w:rsid w:val="1E4903D9"/>
    <w:rsid w:val="1F32321D"/>
    <w:rsid w:val="24427B68"/>
    <w:rsid w:val="24A011EF"/>
    <w:rsid w:val="2B3F1709"/>
    <w:rsid w:val="2D290B02"/>
    <w:rsid w:val="2F9A7839"/>
    <w:rsid w:val="301F6081"/>
    <w:rsid w:val="327140D6"/>
    <w:rsid w:val="33290C4F"/>
    <w:rsid w:val="38FE0550"/>
    <w:rsid w:val="3AE64FF7"/>
    <w:rsid w:val="3BB57BCE"/>
    <w:rsid w:val="3D5B48ED"/>
    <w:rsid w:val="455215E0"/>
    <w:rsid w:val="457F411A"/>
    <w:rsid w:val="50CF1C09"/>
    <w:rsid w:val="50FA50C8"/>
    <w:rsid w:val="554D1277"/>
    <w:rsid w:val="59324B28"/>
    <w:rsid w:val="5A1B369E"/>
    <w:rsid w:val="5C287C63"/>
    <w:rsid w:val="5EE54B66"/>
    <w:rsid w:val="672950D0"/>
    <w:rsid w:val="68530DAD"/>
    <w:rsid w:val="692C1C66"/>
    <w:rsid w:val="6B6E113E"/>
    <w:rsid w:val="6DBC180C"/>
    <w:rsid w:val="6DD50556"/>
    <w:rsid w:val="711145D3"/>
    <w:rsid w:val="72A2685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7"/>
    <w:qFormat/>
    <w:uiPriority w:val="99"/>
    <w:pPr>
      <w:spacing w:line="240" w:lineRule="atLeast"/>
    </w:pPr>
    <w:rPr>
      <w:rFonts w:eastAsia="小标宋" w:cs="Times New Roman"/>
      <w:sz w:val="44"/>
      <w:szCs w:val="20"/>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 Char"/>
    <w:basedOn w:val="6"/>
    <w:link w:val="2"/>
    <w:qFormat/>
    <w:locked/>
    <w:uiPriority w:val="99"/>
    <w:rPr>
      <w:rFonts w:ascii="Calibri" w:hAnsi="Calibri" w:eastAsia="小标宋" w:cs="Times New Roman"/>
      <w:kern w:val="2"/>
      <w:sz w:val="44"/>
    </w:rPr>
  </w:style>
  <w:style w:type="character" w:customStyle="1" w:styleId="8">
    <w:name w:val="页脚 Char"/>
    <w:basedOn w:val="6"/>
    <w:link w:val="3"/>
    <w:qFormat/>
    <w:locked/>
    <w:uiPriority w:val="99"/>
    <w:rPr>
      <w:rFonts w:ascii="Calibri" w:hAnsi="Calibri" w:cs="黑体"/>
      <w:kern w:val="2"/>
      <w:sz w:val="18"/>
      <w:szCs w:val="18"/>
    </w:rPr>
  </w:style>
  <w:style w:type="character" w:customStyle="1" w:styleId="9">
    <w:name w:val="页眉 Char"/>
    <w:basedOn w:val="6"/>
    <w:link w:val="4"/>
    <w:qFormat/>
    <w:locked/>
    <w:uiPriority w:val="99"/>
    <w:rPr>
      <w:rFonts w:ascii="Calibri" w:hAnsi="Calibri" w:cs="黑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737</Words>
  <Characters>4207</Characters>
  <Lines>35</Lines>
  <Paragraphs>9</Paragraphs>
  <TotalTime>7</TotalTime>
  <ScaleCrop>false</ScaleCrop>
  <LinksUpToDate>false</LinksUpToDate>
  <CharactersWithSpaces>4935</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qiang</dc:creator>
  <cp:lastModifiedBy>Administrator</cp:lastModifiedBy>
  <cp:lastPrinted>2017-08-28T02:25:00Z</cp:lastPrinted>
  <dcterms:modified xsi:type="dcterms:W3CDTF">2019-01-29T07:00:17Z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